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41FE" w14:textId="77777777" w:rsidR="00CE47AB" w:rsidRPr="00DE7302" w:rsidRDefault="005B5F62" w:rsidP="000C7F97">
      <w:pPr>
        <w:spacing w:after="0" w:line="276" w:lineRule="auto"/>
        <w:jc w:val="center"/>
        <w:rPr>
          <w:rFonts w:ascii="Verdana" w:hAnsi="Verdana"/>
          <w:b/>
          <w:sz w:val="28"/>
          <w:szCs w:val="28"/>
          <w:lang w:val="en-US"/>
        </w:rPr>
      </w:pPr>
      <w:r w:rsidRPr="00DE7302">
        <w:rPr>
          <w:rFonts w:ascii="Verdana" w:hAnsi="Verdana"/>
          <w:b/>
          <w:sz w:val="28"/>
          <w:szCs w:val="28"/>
          <w:lang w:val="en-US"/>
        </w:rPr>
        <w:t>Terms of Reference</w:t>
      </w:r>
    </w:p>
    <w:p w14:paraId="16F98B03" w14:textId="18062A38" w:rsidR="00A21B99" w:rsidRDefault="006701DB" w:rsidP="000C7F97">
      <w:pPr>
        <w:spacing w:after="0" w:line="276" w:lineRule="auto"/>
        <w:jc w:val="center"/>
        <w:rPr>
          <w:rFonts w:ascii="Verdana" w:hAnsi="Verdana"/>
          <w:b/>
          <w:sz w:val="28"/>
          <w:szCs w:val="28"/>
          <w:lang w:val="en-US"/>
        </w:rPr>
      </w:pPr>
      <w:r w:rsidRPr="00DE7302">
        <w:rPr>
          <w:rFonts w:ascii="Verdana" w:hAnsi="Verdana"/>
          <w:b/>
          <w:sz w:val="28"/>
          <w:szCs w:val="28"/>
          <w:lang w:val="en-US"/>
        </w:rPr>
        <w:t>Translation services for HACC</w:t>
      </w:r>
    </w:p>
    <w:p w14:paraId="3F8E734C" w14:textId="77777777" w:rsidR="000C7F97" w:rsidRPr="00DE7302" w:rsidRDefault="000C7F97" w:rsidP="000C7F97">
      <w:pPr>
        <w:spacing w:after="0" w:line="276" w:lineRule="auto"/>
        <w:jc w:val="center"/>
        <w:rPr>
          <w:rFonts w:ascii="Verdana" w:hAnsi="Verdana"/>
          <w:b/>
          <w:sz w:val="28"/>
          <w:szCs w:val="28"/>
          <w:lang w:val="en-US"/>
        </w:rPr>
      </w:pPr>
    </w:p>
    <w:p w14:paraId="5E708DF5" w14:textId="54784C10" w:rsidR="005B5F62" w:rsidRPr="00DE7302" w:rsidRDefault="005B5F62" w:rsidP="002B05BC">
      <w:pPr>
        <w:pStyle w:val="ListParagraph"/>
        <w:numPr>
          <w:ilvl w:val="0"/>
          <w:numId w:val="11"/>
        </w:numPr>
        <w:spacing w:after="0" w:line="276" w:lineRule="auto"/>
        <w:rPr>
          <w:rFonts w:ascii="Verdana" w:hAnsi="Verdana"/>
          <w:b/>
          <w:sz w:val="24"/>
          <w:szCs w:val="24"/>
          <w:lang w:val="en-US"/>
        </w:rPr>
      </w:pPr>
      <w:r w:rsidRPr="00DE7302">
        <w:rPr>
          <w:rFonts w:ascii="Verdana" w:hAnsi="Verdana"/>
          <w:b/>
          <w:sz w:val="24"/>
          <w:szCs w:val="24"/>
          <w:lang w:val="en-US"/>
        </w:rPr>
        <w:t>Background</w:t>
      </w:r>
    </w:p>
    <w:p w14:paraId="0DDE6BDF" w14:textId="08DAD44D" w:rsidR="00B2446E" w:rsidRDefault="00B2446E" w:rsidP="002B05BC">
      <w:pPr>
        <w:spacing w:after="0" w:line="276" w:lineRule="auto"/>
        <w:rPr>
          <w:rFonts w:ascii="Verdana" w:hAnsi="Verdana" w:cstheme="minorHAnsi"/>
          <w:color w:val="000000" w:themeColor="text1"/>
        </w:rPr>
      </w:pPr>
      <w:r w:rsidRPr="00B2446E">
        <w:rPr>
          <w:rFonts w:ascii="Verdana" w:hAnsi="Verdana" w:cstheme="minorHAnsi"/>
          <w:color w:val="000000" w:themeColor="text1"/>
        </w:rPr>
        <w:t xml:space="preserve">The European Union Anti-Corruption Initiative in Ukraine (EUACI) Phase III is the largest support program from the European Union </w:t>
      </w:r>
      <w:r w:rsidR="00070CBA">
        <w:rPr>
          <w:rFonts w:ascii="Verdana" w:hAnsi="Verdana" w:cstheme="minorHAnsi"/>
          <w:color w:val="000000" w:themeColor="text1"/>
        </w:rPr>
        <w:t xml:space="preserve">(EU) </w:t>
      </w:r>
      <w:r w:rsidRPr="00B2446E">
        <w:rPr>
          <w:rFonts w:ascii="Verdana" w:hAnsi="Verdana" w:cstheme="minorHAnsi"/>
          <w:color w:val="000000" w:themeColor="text1"/>
        </w:rPr>
        <w:t xml:space="preserve">focused on anti-corruption efforts in Ukraine. It </w:t>
      </w:r>
      <w:proofErr w:type="gramStart"/>
      <w:r w:rsidRPr="00B2446E">
        <w:rPr>
          <w:rFonts w:ascii="Verdana" w:hAnsi="Verdana" w:cstheme="minorHAnsi"/>
          <w:color w:val="000000" w:themeColor="text1"/>
        </w:rPr>
        <w:t xml:space="preserve">is co-funded by the </w:t>
      </w:r>
      <w:r w:rsidR="00070CBA">
        <w:rPr>
          <w:rFonts w:ascii="Verdana" w:hAnsi="Verdana" w:cstheme="minorHAnsi"/>
          <w:color w:val="000000" w:themeColor="text1"/>
        </w:rPr>
        <w:t>EU</w:t>
      </w:r>
      <w:r w:rsidRPr="00B2446E">
        <w:rPr>
          <w:rFonts w:ascii="Verdana" w:hAnsi="Verdana" w:cstheme="minorHAnsi"/>
          <w:color w:val="000000" w:themeColor="text1"/>
        </w:rPr>
        <w:t xml:space="preserve"> and implemented by the Danish Ministry of Foreign Affairs</w:t>
      </w:r>
      <w:proofErr w:type="gramEnd"/>
      <w:r w:rsidRPr="00B2446E">
        <w:rPr>
          <w:rFonts w:ascii="Verdana" w:hAnsi="Verdana" w:cstheme="minorHAnsi"/>
          <w:color w:val="000000" w:themeColor="text1"/>
        </w:rPr>
        <w:t xml:space="preserve">. Scheduled for the 2024-2027 period, the program includes the High Anti-Corruption Court (HACC) among its beneficiaries. Over recent years, the EUACI has </w:t>
      </w:r>
      <w:r w:rsidR="00070CBA">
        <w:rPr>
          <w:rFonts w:ascii="Verdana" w:hAnsi="Verdana" w:cstheme="minorHAnsi"/>
          <w:color w:val="000000" w:themeColor="text1"/>
        </w:rPr>
        <w:t>been supporting</w:t>
      </w:r>
      <w:r w:rsidRPr="00B2446E">
        <w:rPr>
          <w:rFonts w:ascii="Verdana" w:hAnsi="Verdana" w:cstheme="minorHAnsi"/>
          <w:color w:val="000000" w:themeColor="text1"/>
        </w:rPr>
        <w:t xml:space="preserve"> HACC operations</w:t>
      </w:r>
      <w:r w:rsidR="00070CBA">
        <w:rPr>
          <w:rFonts w:ascii="Verdana" w:hAnsi="Verdana" w:cstheme="minorHAnsi"/>
          <w:color w:val="000000" w:themeColor="text1"/>
        </w:rPr>
        <w:t xml:space="preserve"> by</w:t>
      </w:r>
      <w:r w:rsidRPr="00B2446E">
        <w:rPr>
          <w:rFonts w:ascii="Verdana" w:hAnsi="Verdana" w:cstheme="minorHAnsi"/>
          <w:color w:val="000000" w:themeColor="text1"/>
        </w:rPr>
        <w:t xml:space="preserve"> covering translation and interpretation expenses </w:t>
      </w:r>
      <w:r w:rsidR="00070CBA">
        <w:rPr>
          <w:rFonts w:ascii="Verdana" w:hAnsi="Verdana" w:cstheme="minorHAnsi"/>
          <w:color w:val="000000" w:themeColor="text1"/>
        </w:rPr>
        <w:t>incurred during</w:t>
      </w:r>
      <w:r w:rsidRPr="00B2446E">
        <w:rPr>
          <w:rFonts w:ascii="Verdana" w:hAnsi="Verdana" w:cstheme="minorHAnsi"/>
          <w:color w:val="000000" w:themeColor="text1"/>
        </w:rPr>
        <w:t xml:space="preserve"> criminal or other proceedings, in response to budget </w:t>
      </w:r>
      <w:r w:rsidR="00070CBA">
        <w:rPr>
          <w:rFonts w:ascii="Verdana" w:hAnsi="Verdana" w:cstheme="minorHAnsi"/>
          <w:color w:val="000000" w:themeColor="text1"/>
        </w:rPr>
        <w:t>gaps</w:t>
      </w:r>
      <w:r w:rsidRPr="00B2446E">
        <w:rPr>
          <w:rFonts w:ascii="Verdana" w:hAnsi="Verdana" w:cstheme="minorHAnsi"/>
          <w:color w:val="000000" w:themeColor="text1"/>
        </w:rPr>
        <w:t xml:space="preserve"> </w:t>
      </w:r>
      <w:r w:rsidR="00070CBA">
        <w:rPr>
          <w:rFonts w:ascii="Verdana" w:hAnsi="Verdana" w:cstheme="minorHAnsi"/>
          <w:color w:val="000000" w:themeColor="text1"/>
        </w:rPr>
        <w:t>of</w:t>
      </w:r>
      <w:r w:rsidRPr="00B2446E">
        <w:rPr>
          <w:rFonts w:ascii="Verdana" w:hAnsi="Verdana" w:cstheme="minorHAnsi"/>
          <w:color w:val="000000" w:themeColor="text1"/>
        </w:rPr>
        <w:t xml:space="preserve"> HACC. Furthermore, HACC has requested continued support for these services through 2024-2025.</w:t>
      </w:r>
    </w:p>
    <w:p w14:paraId="55094A2B" w14:textId="77777777" w:rsidR="00B44093" w:rsidRPr="00B2446E" w:rsidRDefault="00B44093" w:rsidP="002B05BC">
      <w:pPr>
        <w:spacing w:after="0" w:line="276" w:lineRule="auto"/>
        <w:rPr>
          <w:rFonts w:ascii="Verdana" w:hAnsi="Verdana" w:cstheme="minorHAnsi"/>
          <w:color w:val="000000" w:themeColor="text1"/>
        </w:rPr>
      </w:pPr>
    </w:p>
    <w:p w14:paraId="366A2D28" w14:textId="4597F43C" w:rsidR="00D614CA" w:rsidRPr="00B2446E" w:rsidRDefault="00F47CC1" w:rsidP="002B05BC">
      <w:pPr>
        <w:pStyle w:val="ListParagraph"/>
        <w:numPr>
          <w:ilvl w:val="0"/>
          <w:numId w:val="11"/>
        </w:numPr>
        <w:spacing w:after="0" w:line="276" w:lineRule="auto"/>
        <w:rPr>
          <w:rFonts w:ascii="Verdana" w:hAnsi="Verdana"/>
          <w:b/>
          <w:sz w:val="24"/>
          <w:szCs w:val="24"/>
        </w:rPr>
      </w:pPr>
      <w:r w:rsidRPr="00B2446E">
        <w:rPr>
          <w:rFonts w:ascii="Verdana" w:hAnsi="Verdana"/>
          <w:b/>
          <w:sz w:val="24"/>
          <w:szCs w:val="24"/>
        </w:rPr>
        <w:t>Objective</w:t>
      </w:r>
    </w:p>
    <w:p w14:paraId="010D5A49" w14:textId="1519DDB3" w:rsidR="00502A47" w:rsidRDefault="00502A47" w:rsidP="002B05BC">
      <w:pPr>
        <w:spacing w:after="0" w:line="276" w:lineRule="auto"/>
        <w:rPr>
          <w:rFonts w:ascii="Verdana" w:hAnsi="Verdana" w:cstheme="minorHAnsi"/>
          <w:color w:val="000000" w:themeColor="text1"/>
        </w:rPr>
      </w:pPr>
      <w:r w:rsidRPr="00DE7302">
        <w:rPr>
          <w:rFonts w:ascii="Verdana" w:hAnsi="Verdana" w:cstheme="minorHAnsi"/>
          <w:color w:val="000000" w:themeColor="text1"/>
        </w:rPr>
        <w:t xml:space="preserve">The goal of this activity is to support </w:t>
      </w:r>
      <w:r w:rsidR="006701DB" w:rsidRPr="00DE7302">
        <w:rPr>
          <w:rFonts w:ascii="Verdana" w:hAnsi="Verdana" w:cstheme="minorHAnsi"/>
          <w:color w:val="000000" w:themeColor="text1"/>
        </w:rPr>
        <w:t xml:space="preserve">operations of HACC with translation and interpretation services </w:t>
      </w:r>
      <w:r w:rsidR="009B055C" w:rsidRPr="00DE7302">
        <w:rPr>
          <w:rFonts w:ascii="Verdana" w:hAnsi="Verdana" w:cstheme="minorHAnsi"/>
          <w:color w:val="000000" w:themeColor="text1"/>
        </w:rPr>
        <w:t>necessary</w:t>
      </w:r>
      <w:r w:rsidR="006701DB" w:rsidRPr="00DE7302">
        <w:rPr>
          <w:rFonts w:ascii="Verdana" w:hAnsi="Verdana" w:cstheme="minorHAnsi"/>
          <w:color w:val="000000" w:themeColor="text1"/>
        </w:rPr>
        <w:t xml:space="preserve"> </w:t>
      </w:r>
      <w:r w:rsidR="009B055C" w:rsidRPr="00DE7302">
        <w:rPr>
          <w:rFonts w:ascii="Verdana" w:hAnsi="Verdana" w:cstheme="minorHAnsi"/>
          <w:color w:val="000000" w:themeColor="text1"/>
        </w:rPr>
        <w:t>for the court proceedings</w:t>
      </w:r>
      <w:r w:rsidR="0086319F">
        <w:rPr>
          <w:rFonts w:ascii="Verdana" w:hAnsi="Verdana" w:cstheme="minorHAnsi"/>
          <w:color w:val="000000" w:themeColor="text1"/>
        </w:rPr>
        <w:t xml:space="preserve"> during </w:t>
      </w:r>
      <w:r w:rsidR="00070CBA" w:rsidRPr="00070CBA">
        <w:rPr>
          <w:rFonts w:ascii="Verdana" w:hAnsi="Verdana" w:cstheme="minorHAnsi"/>
          <w:b/>
          <w:bCs/>
          <w:color w:val="000000" w:themeColor="text1"/>
        </w:rPr>
        <w:t>1</w:t>
      </w:r>
      <w:r w:rsidR="00070CBA">
        <w:rPr>
          <w:rFonts w:ascii="Verdana" w:hAnsi="Verdana" w:cstheme="minorHAnsi"/>
          <w:color w:val="000000" w:themeColor="text1"/>
        </w:rPr>
        <w:t xml:space="preserve"> </w:t>
      </w:r>
      <w:r w:rsidR="0086319F" w:rsidRPr="0086319F">
        <w:rPr>
          <w:rFonts w:ascii="Verdana" w:hAnsi="Verdana" w:cstheme="minorHAnsi"/>
          <w:b/>
          <w:bCs/>
          <w:color w:val="000000" w:themeColor="text1"/>
        </w:rPr>
        <w:t xml:space="preserve">June 2024 – </w:t>
      </w:r>
      <w:r w:rsidR="00070CBA">
        <w:rPr>
          <w:rFonts w:ascii="Verdana" w:hAnsi="Verdana" w:cstheme="minorHAnsi"/>
          <w:b/>
          <w:bCs/>
          <w:color w:val="000000" w:themeColor="text1"/>
        </w:rPr>
        <w:t>30</w:t>
      </w:r>
      <w:r w:rsidR="0086319F" w:rsidRPr="0086319F">
        <w:rPr>
          <w:rFonts w:ascii="Verdana" w:hAnsi="Verdana" w:cstheme="minorHAnsi"/>
          <w:b/>
          <w:bCs/>
          <w:color w:val="000000" w:themeColor="text1"/>
        </w:rPr>
        <w:t xml:space="preserve"> June 2025</w:t>
      </w:r>
      <w:r w:rsidRPr="00DE7302">
        <w:rPr>
          <w:rFonts w:ascii="Verdana" w:hAnsi="Verdana" w:cstheme="minorHAnsi"/>
          <w:color w:val="000000" w:themeColor="text1"/>
        </w:rPr>
        <w:t xml:space="preserve">.   </w:t>
      </w:r>
    </w:p>
    <w:p w14:paraId="22E82849" w14:textId="77777777" w:rsidR="00B44093" w:rsidRPr="00DE7302" w:rsidRDefault="00B44093" w:rsidP="002B05BC">
      <w:pPr>
        <w:spacing w:after="0" w:line="276" w:lineRule="auto"/>
        <w:rPr>
          <w:rFonts w:ascii="Verdana" w:hAnsi="Verdana" w:cstheme="minorHAnsi"/>
          <w:color w:val="000000" w:themeColor="text1"/>
        </w:rPr>
      </w:pPr>
    </w:p>
    <w:p w14:paraId="6AEAAE95" w14:textId="69287C1D" w:rsidR="001A1F7C" w:rsidRPr="00DE7302" w:rsidRDefault="001A1F7C" w:rsidP="002B05BC">
      <w:pPr>
        <w:pStyle w:val="ListParagraph"/>
        <w:numPr>
          <w:ilvl w:val="0"/>
          <w:numId w:val="11"/>
        </w:numPr>
        <w:spacing w:after="0" w:line="276" w:lineRule="auto"/>
        <w:rPr>
          <w:rFonts w:ascii="Verdana" w:hAnsi="Verdana"/>
          <w:b/>
          <w:sz w:val="24"/>
          <w:szCs w:val="24"/>
        </w:rPr>
      </w:pPr>
      <w:r w:rsidRPr="00DE7302">
        <w:rPr>
          <w:rFonts w:ascii="Verdana" w:hAnsi="Verdana"/>
          <w:b/>
          <w:sz w:val="24"/>
          <w:szCs w:val="24"/>
        </w:rPr>
        <w:t>Scope of work</w:t>
      </w:r>
    </w:p>
    <w:p w14:paraId="77434A47" w14:textId="1C5AD50D" w:rsidR="008512CF" w:rsidRDefault="009874F2" w:rsidP="002B05BC">
      <w:pPr>
        <w:spacing w:after="0" w:line="276" w:lineRule="auto"/>
        <w:rPr>
          <w:rFonts w:ascii="Verdana" w:hAnsi="Verdana"/>
          <w:bCs/>
        </w:rPr>
      </w:pPr>
      <w:r w:rsidRPr="00DE7302">
        <w:rPr>
          <w:rFonts w:ascii="Verdana" w:hAnsi="Verdana"/>
          <w:bCs/>
        </w:rPr>
        <w:t xml:space="preserve">Upon </w:t>
      </w:r>
      <w:r w:rsidR="00E62A0D" w:rsidRPr="00DE7302">
        <w:rPr>
          <w:rFonts w:ascii="Verdana" w:hAnsi="Verdana"/>
          <w:bCs/>
        </w:rPr>
        <w:t xml:space="preserve">direct </w:t>
      </w:r>
      <w:r w:rsidRPr="00DE7302">
        <w:rPr>
          <w:rFonts w:ascii="Verdana" w:hAnsi="Verdana"/>
          <w:bCs/>
        </w:rPr>
        <w:t>request</w:t>
      </w:r>
      <w:r w:rsidR="00070CBA">
        <w:rPr>
          <w:rFonts w:ascii="Verdana" w:hAnsi="Verdana"/>
          <w:bCs/>
        </w:rPr>
        <w:t>s</w:t>
      </w:r>
      <w:r w:rsidRPr="00DE7302">
        <w:rPr>
          <w:rFonts w:ascii="Verdana" w:hAnsi="Verdana"/>
          <w:bCs/>
        </w:rPr>
        <w:t xml:space="preserve"> of HACC</w:t>
      </w:r>
      <w:r w:rsidR="00F5786D">
        <w:rPr>
          <w:rFonts w:ascii="Verdana" w:hAnsi="Verdana"/>
          <w:bCs/>
        </w:rPr>
        <w:t>, to</w:t>
      </w:r>
      <w:r w:rsidRPr="00DE7302">
        <w:rPr>
          <w:rFonts w:ascii="Verdana" w:hAnsi="Verdana"/>
          <w:bCs/>
        </w:rPr>
        <w:t xml:space="preserve"> provide</w:t>
      </w:r>
      <w:r w:rsidR="00F5786D">
        <w:rPr>
          <w:rFonts w:ascii="Verdana" w:hAnsi="Verdana"/>
          <w:bCs/>
        </w:rPr>
        <w:t xml:space="preserve"> the </w:t>
      </w:r>
      <w:r w:rsidRPr="00DE7302">
        <w:rPr>
          <w:rFonts w:ascii="Verdana" w:hAnsi="Verdana"/>
          <w:bCs/>
        </w:rPr>
        <w:t>following services:</w:t>
      </w:r>
    </w:p>
    <w:p w14:paraId="334856A0" w14:textId="2DE8E6FB" w:rsidR="001335CE" w:rsidRPr="00A839AF" w:rsidRDefault="00070CBA" w:rsidP="002B05BC">
      <w:pPr>
        <w:pStyle w:val="ListParagraph"/>
        <w:numPr>
          <w:ilvl w:val="0"/>
          <w:numId w:val="16"/>
        </w:numPr>
        <w:spacing w:after="0" w:line="276" w:lineRule="auto"/>
        <w:rPr>
          <w:rFonts w:ascii="Verdana" w:hAnsi="Verdana"/>
          <w:bCs/>
        </w:rPr>
      </w:pPr>
      <w:r w:rsidRPr="00A839AF">
        <w:rPr>
          <w:rFonts w:ascii="Verdana" w:hAnsi="Verdana"/>
          <w:bCs/>
        </w:rPr>
        <w:t>Identify</w:t>
      </w:r>
      <w:r w:rsidR="001335CE" w:rsidRPr="00A839AF">
        <w:rPr>
          <w:rFonts w:ascii="Verdana" w:hAnsi="Verdana"/>
          <w:bCs/>
        </w:rPr>
        <w:t xml:space="preserve"> </w:t>
      </w:r>
      <w:r w:rsidR="00A839AF" w:rsidRPr="00A839AF">
        <w:rPr>
          <w:rFonts w:ascii="Verdana" w:hAnsi="Verdana"/>
          <w:bCs/>
        </w:rPr>
        <w:t>qualified translators;</w:t>
      </w:r>
    </w:p>
    <w:p w14:paraId="7D2340B8" w14:textId="41EAD0C2" w:rsidR="009B055C" w:rsidRPr="00A839AF" w:rsidRDefault="009B055C" w:rsidP="002B05BC">
      <w:pPr>
        <w:pStyle w:val="ListParagraph"/>
        <w:numPr>
          <w:ilvl w:val="0"/>
          <w:numId w:val="16"/>
        </w:numPr>
        <w:spacing w:after="0" w:line="276" w:lineRule="auto"/>
        <w:rPr>
          <w:rFonts w:ascii="Verdana" w:hAnsi="Verdana"/>
          <w:bCs/>
        </w:rPr>
      </w:pPr>
      <w:r w:rsidRPr="00A839AF">
        <w:rPr>
          <w:rFonts w:ascii="Verdana" w:hAnsi="Verdana"/>
        </w:rPr>
        <w:t>Translat</w:t>
      </w:r>
      <w:r w:rsidR="00070CBA">
        <w:rPr>
          <w:rFonts w:ascii="Verdana" w:hAnsi="Verdana"/>
        </w:rPr>
        <w:t xml:space="preserve">e </w:t>
      </w:r>
      <w:r w:rsidRPr="00A839AF">
        <w:rPr>
          <w:rFonts w:ascii="Verdana" w:hAnsi="Verdana"/>
        </w:rPr>
        <w:t xml:space="preserve">documents </w:t>
      </w:r>
      <w:r w:rsidR="008512CF" w:rsidRPr="00A839AF">
        <w:rPr>
          <w:rFonts w:ascii="Verdana" w:hAnsi="Verdana"/>
        </w:rPr>
        <w:t>in</w:t>
      </w:r>
      <w:r w:rsidRPr="00A839AF">
        <w:rPr>
          <w:rFonts w:ascii="Verdana" w:hAnsi="Verdana"/>
        </w:rPr>
        <w:t xml:space="preserve"> criminal, civil and administrative proceedings</w:t>
      </w:r>
      <w:r w:rsidR="009F3DE7" w:rsidRPr="00A839AF">
        <w:rPr>
          <w:rFonts w:ascii="Verdana" w:hAnsi="Verdana"/>
        </w:rPr>
        <w:t>;</w:t>
      </w:r>
    </w:p>
    <w:p w14:paraId="483867DD" w14:textId="24667311" w:rsidR="001A1F7C" w:rsidRDefault="00070CBA" w:rsidP="002B05BC">
      <w:pPr>
        <w:pStyle w:val="ListParagraph"/>
        <w:numPr>
          <w:ilvl w:val="0"/>
          <w:numId w:val="16"/>
        </w:numPr>
        <w:spacing w:after="0" w:line="276" w:lineRule="auto"/>
        <w:rPr>
          <w:rFonts w:ascii="Verdana" w:hAnsi="Verdana"/>
        </w:rPr>
      </w:pPr>
      <w:r>
        <w:rPr>
          <w:rFonts w:ascii="Verdana" w:hAnsi="Verdana"/>
        </w:rPr>
        <w:t>Provide o</w:t>
      </w:r>
      <w:r w:rsidR="009B055C" w:rsidRPr="00A839AF">
        <w:rPr>
          <w:rFonts w:ascii="Verdana" w:hAnsi="Verdana"/>
        </w:rPr>
        <w:t>ral consecutive</w:t>
      </w:r>
      <w:r w:rsidR="008512CF" w:rsidRPr="00A839AF">
        <w:rPr>
          <w:rFonts w:ascii="Verdana" w:hAnsi="Verdana"/>
        </w:rPr>
        <w:t xml:space="preserve"> /</w:t>
      </w:r>
      <w:r w:rsidR="008512CF" w:rsidRPr="00A839AF">
        <w:rPr>
          <w:rFonts w:ascii="Verdana" w:hAnsi="Verdana"/>
          <w:lang w:val="en-US"/>
        </w:rPr>
        <w:t xml:space="preserve"> simultaneous</w:t>
      </w:r>
      <w:r w:rsidR="009B055C" w:rsidRPr="00A839AF">
        <w:rPr>
          <w:rFonts w:ascii="Verdana" w:hAnsi="Verdana"/>
        </w:rPr>
        <w:t xml:space="preserve"> interpretation in criminal, civil and administrative proceedings.</w:t>
      </w:r>
    </w:p>
    <w:p w14:paraId="27B9937F" w14:textId="5516FAF7" w:rsidR="00075BA2" w:rsidRPr="00B2446E" w:rsidRDefault="00075BA2" w:rsidP="002B05BC">
      <w:pPr>
        <w:pStyle w:val="ListParagraph"/>
        <w:spacing w:after="0" w:line="276" w:lineRule="auto"/>
        <w:rPr>
          <w:rFonts w:ascii="Verdana" w:hAnsi="Verdana"/>
          <w:lang w:val="uk-UA"/>
        </w:rPr>
      </w:pPr>
    </w:p>
    <w:p w14:paraId="5E509CB0" w14:textId="7ECFC8B1" w:rsidR="00714BD1" w:rsidRPr="00627737" w:rsidRDefault="0042204D" w:rsidP="002B05BC">
      <w:pPr>
        <w:pStyle w:val="ListParagraph"/>
        <w:numPr>
          <w:ilvl w:val="0"/>
          <w:numId w:val="11"/>
        </w:numPr>
        <w:spacing w:after="0" w:line="276" w:lineRule="auto"/>
        <w:rPr>
          <w:rFonts w:ascii="Verdana" w:hAnsi="Verdana"/>
          <w:b/>
          <w:sz w:val="24"/>
          <w:szCs w:val="24"/>
        </w:rPr>
      </w:pPr>
      <w:r w:rsidRPr="00627737">
        <w:rPr>
          <w:rFonts w:ascii="Verdana" w:hAnsi="Verdana"/>
          <w:b/>
          <w:sz w:val="24"/>
          <w:szCs w:val="24"/>
        </w:rPr>
        <w:t xml:space="preserve">Expected </w:t>
      </w:r>
      <w:r w:rsidR="00627737">
        <w:rPr>
          <w:rFonts w:ascii="Verdana" w:hAnsi="Verdana"/>
          <w:b/>
          <w:sz w:val="24"/>
          <w:szCs w:val="24"/>
        </w:rPr>
        <w:t>o</w:t>
      </w:r>
      <w:r w:rsidRPr="00627737">
        <w:rPr>
          <w:rFonts w:ascii="Verdana" w:hAnsi="Verdana"/>
          <w:b/>
          <w:sz w:val="24"/>
          <w:szCs w:val="24"/>
        </w:rPr>
        <w:t>utputs</w:t>
      </w:r>
    </w:p>
    <w:p w14:paraId="507D33E9" w14:textId="09BD8EE9" w:rsidR="00BB2B0B" w:rsidRPr="00DE7302" w:rsidRDefault="009B055C" w:rsidP="002B05BC">
      <w:pPr>
        <w:pStyle w:val="ListParagraph"/>
        <w:numPr>
          <w:ilvl w:val="0"/>
          <w:numId w:val="14"/>
        </w:numPr>
        <w:spacing w:after="0" w:line="276" w:lineRule="auto"/>
        <w:rPr>
          <w:rFonts w:ascii="Verdana" w:hAnsi="Verdana"/>
        </w:rPr>
      </w:pPr>
      <w:r w:rsidRPr="00DE7302">
        <w:rPr>
          <w:rFonts w:ascii="Verdana" w:hAnsi="Verdana"/>
        </w:rPr>
        <w:t>Translated documents</w:t>
      </w:r>
      <w:r w:rsidR="009F3DE7">
        <w:rPr>
          <w:rFonts w:ascii="Verdana" w:hAnsi="Verdana"/>
        </w:rPr>
        <w:t>;</w:t>
      </w:r>
    </w:p>
    <w:p w14:paraId="56939E69" w14:textId="3F5E34FD" w:rsidR="009B055C" w:rsidRDefault="00572428" w:rsidP="002B05BC">
      <w:pPr>
        <w:pStyle w:val="ListParagraph"/>
        <w:numPr>
          <w:ilvl w:val="0"/>
          <w:numId w:val="14"/>
        </w:numPr>
        <w:spacing w:after="0" w:line="276" w:lineRule="auto"/>
        <w:rPr>
          <w:rFonts w:ascii="Verdana" w:hAnsi="Verdana"/>
        </w:rPr>
      </w:pPr>
      <w:r w:rsidRPr="00DE7302">
        <w:rPr>
          <w:rFonts w:ascii="Verdana" w:hAnsi="Verdana"/>
        </w:rPr>
        <w:t>Oral interpretation.</w:t>
      </w:r>
    </w:p>
    <w:p w14:paraId="1C2397CB" w14:textId="77777777" w:rsidR="00B44093" w:rsidRPr="00DE7302" w:rsidRDefault="00B44093" w:rsidP="002B05BC">
      <w:pPr>
        <w:pStyle w:val="ListParagraph"/>
        <w:spacing w:after="0" w:line="276" w:lineRule="auto"/>
        <w:rPr>
          <w:rFonts w:ascii="Verdana" w:hAnsi="Verdana"/>
        </w:rPr>
      </w:pPr>
    </w:p>
    <w:p w14:paraId="162A5DB5" w14:textId="662DC6FF" w:rsidR="00F502C3" w:rsidRDefault="00F502C3" w:rsidP="002B05BC">
      <w:pPr>
        <w:spacing w:after="0" w:line="276" w:lineRule="auto"/>
        <w:rPr>
          <w:rFonts w:ascii="Verdana" w:hAnsi="Verdana"/>
          <w:lang w:val="en-US"/>
        </w:rPr>
      </w:pPr>
      <w:r>
        <w:rPr>
          <w:rFonts w:ascii="Verdana" w:hAnsi="Verdana"/>
          <w:lang w:val="en-US"/>
        </w:rPr>
        <w:t>The provided services should comply with ISO 2384-77 “Documentation. Presentation of translations” (for written translations), Professional standards of the All-</w:t>
      </w:r>
      <w:r w:rsidR="00B44093">
        <w:rPr>
          <w:rFonts w:ascii="Verdana" w:hAnsi="Verdana"/>
          <w:lang w:val="en-US"/>
        </w:rPr>
        <w:t>Ukrainian</w:t>
      </w:r>
      <w:r>
        <w:rPr>
          <w:rFonts w:ascii="Verdana" w:hAnsi="Verdana"/>
          <w:lang w:val="en-US"/>
        </w:rPr>
        <w:t xml:space="preserve"> civil society organization “Association of Translators of Ukraine” 002-2000 “Written and oral interpretation services. Common rules and demands as to the provision of services” and similar applicable standards.</w:t>
      </w:r>
    </w:p>
    <w:p w14:paraId="05380992" w14:textId="51D3CCDA" w:rsidR="002B05BC" w:rsidRDefault="002B05BC" w:rsidP="002B05BC">
      <w:pPr>
        <w:spacing w:after="0" w:line="276" w:lineRule="auto"/>
        <w:rPr>
          <w:rFonts w:ascii="Verdana" w:hAnsi="Verdana"/>
          <w:lang w:val="en-US"/>
        </w:rPr>
      </w:pPr>
    </w:p>
    <w:p w14:paraId="4BC315DB" w14:textId="13D78D34" w:rsidR="00F502C3" w:rsidRDefault="002B05BC" w:rsidP="002B05BC">
      <w:pPr>
        <w:spacing w:after="0" w:line="276" w:lineRule="auto"/>
        <w:rPr>
          <w:rFonts w:ascii="Verdana" w:hAnsi="Verdana"/>
          <w:lang w:val="en-US"/>
        </w:rPr>
      </w:pPr>
      <w:r w:rsidRPr="002B05BC">
        <w:rPr>
          <w:rFonts w:ascii="Verdana" w:hAnsi="Verdana"/>
          <w:lang w:val="en-US"/>
        </w:rPr>
        <w:lastRenderedPageBreak/>
        <w:t>The Contractor should adopt a systematic approach to translating written documents and ensure thorough proofreading of these translations to verify accuracy, particularly in numerical data.</w:t>
      </w:r>
    </w:p>
    <w:p w14:paraId="4F50B9D7" w14:textId="77777777" w:rsidR="00410FF3" w:rsidRPr="00F502C3" w:rsidRDefault="00410FF3" w:rsidP="002B05BC">
      <w:pPr>
        <w:spacing w:after="0" w:line="276" w:lineRule="auto"/>
        <w:rPr>
          <w:rFonts w:ascii="Verdana" w:hAnsi="Verdana"/>
        </w:rPr>
      </w:pPr>
    </w:p>
    <w:p w14:paraId="6E3D64BB" w14:textId="74B76B81" w:rsidR="00BB2B0B" w:rsidRPr="00704AFC" w:rsidRDefault="002008A3" w:rsidP="002B05BC">
      <w:pPr>
        <w:pStyle w:val="ListParagraph"/>
        <w:numPr>
          <w:ilvl w:val="0"/>
          <w:numId w:val="11"/>
        </w:numPr>
        <w:spacing w:after="0" w:line="276" w:lineRule="auto"/>
        <w:rPr>
          <w:rFonts w:ascii="Verdana" w:hAnsi="Verdana"/>
          <w:b/>
          <w:sz w:val="24"/>
          <w:szCs w:val="24"/>
          <w:lang w:val="en-US"/>
        </w:rPr>
      </w:pPr>
      <w:r>
        <w:rPr>
          <w:rFonts w:ascii="Verdana" w:hAnsi="Verdana"/>
          <w:b/>
          <w:sz w:val="24"/>
          <w:szCs w:val="24"/>
          <w:lang w:val="en-US"/>
        </w:rPr>
        <w:t>Qualifications</w:t>
      </w:r>
    </w:p>
    <w:p w14:paraId="444E5A23" w14:textId="46328A30" w:rsidR="00BB2B0B" w:rsidRPr="00DE7302" w:rsidRDefault="00BB2B0B" w:rsidP="002B05BC">
      <w:pPr>
        <w:spacing w:after="0" w:line="276" w:lineRule="auto"/>
        <w:rPr>
          <w:rFonts w:ascii="Verdana" w:hAnsi="Verdana"/>
          <w:lang w:val="en-US"/>
        </w:rPr>
      </w:pPr>
      <w:r w:rsidRPr="00DE7302">
        <w:rPr>
          <w:rFonts w:ascii="Verdana" w:hAnsi="Verdana"/>
          <w:lang w:val="en-US"/>
        </w:rPr>
        <w:t xml:space="preserve">The assignment requires the service of a </w:t>
      </w:r>
      <w:r w:rsidR="00070CBA">
        <w:rPr>
          <w:rFonts w:ascii="Verdana" w:hAnsi="Verdana"/>
          <w:lang w:val="en-US"/>
        </w:rPr>
        <w:t>contractor</w:t>
      </w:r>
      <w:r w:rsidRPr="00DE7302">
        <w:rPr>
          <w:rFonts w:ascii="Verdana" w:hAnsi="Verdana"/>
          <w:lang w:val="en-US"/>
        </w:rPr>
        <w:t xml:space="preserve"> with the following minimum requirements:</w:t>
      </w:r>
    </w:p>
    <w:p w14:paraId="40329DD7" w14:textId="2F9F2499" w:rsidR="005C79AD" w:rsidRPr="00DE7302" w:rsidRDefault="005C79AD" w:rsidP="002B05BC">
      <w:pPr>
        <w:pStyle w:val="ListParagraph"/>
        <w:numPr>
          <w:ilvl w:val="0"/>
          <w:numId w:val="15"/>
        </w:numPr>
        <w:spacing w:after="0" w:line="276" w:lineRule="auto"/>
        <w:rPr>
          <w:rFonts w:ascii="Verdana" w:hAnsi="Verdana"/>
          <w:lang w:val="en-US"/>
        </w:rPr>
      </w:pPr>
      <w:r w:rsidRPr="00DE7302">
        <w:rPr>
          <w:rFonts w:ascii="Verdana" w:hAnsi="Verdana"/>
          <w:lang w:val="en-US"/>
        </w:rPr>
        <w:t xml:space="preserve">At least </w:t>
      </w:r>
      <w:r w:rsidR="009334C9">
        <w:rPr>
          <w:rFonts w:ascii="Verdana" w:hAnsi="Verdana"/>
          <w:lang w:val="en-US"/>
        </w:rPr>
        <w:t>5</w:t>
      </w:r>
      <w:r w:rsidRPr="00DE7302">
        <w:rPr>
          <w:rFonts w:ascii="Verdana" w:hAnsi="Verdana"/>
          <w:lang w:val="en-US"/>
        </w:rPr>
        <w:t xml:space="preserve"> years of </w:t>
      </w:r>
      <w:r w:rsidR="00177418" w:rsidRPr="00DE7302">
        <w:rPr>
          <w:rFonts w:ascii="Verdana" w:hAnsi="Verdana"/>
          <w:lang w:val="en-US"/>
        </w:rPr>
        <w:t>experience</w:t>
      </w:r>
      <w:r w:rsidR="009334C9">
        <w:rPr>
          <w:rFonts w:ascii="Verdana" w:hAnsi="Verdana"/>
          <w:lang w:val="en-US"/>
        </w:rPr>
        <w:t xml:space="preserve"> in providing translation services</w:t>
      </w:r>
      <w:r w:rsidR="00177418" w:rsidRPr="00DE7302">
        <w:rPr>
          <w:rFonts w:ascii="Verdana" w:hAnsi="Verdana"/>
          <w:lang w:val="en-US"/>
        </w:rPr>
        <w:t>.</w:t>
      </w:r>
    </w:p>
    <w:p w14:paraId="6D1A2063" w14:textId="742AB615" w:rsidR="00177418" w:rsidRPr="00DE7302" w:rsidRDefault="00572428" w:rsidP="002B05BC">
      <w:pPr>
        <w:pStyle w:val="ListParagraph"/>
        <w:numPr>
          <w:ilvl w:val="0"/>
          <w:numId w:val="15"/>
        </w:numPr>
        <w:spacing w:after="0" w:line="276" w:lineRule="auto"/>
        <w:rPr>
          <w:rFonts w:ascii="Verdana" w:hAnsi="Verdana"/>
          <w:lang w:val="en-US"/>
        </w:rPr>
      </w:pPr>
      <w:r w:rsidRPr="00DE7302">
        <w:rPr>
          <w:rFonts w:ascii="Verdana" w:hAnsi="Verdana"/>
          <w:lang w:val="en-US"/>
        </w:rPr>
        <w:t>Pool of certified interpreters and translators working with following languages</w:t>
      </w:r>
      <w:r w:rsidR="00177418" w:rsidRPr="00DE7302">
        <w:rPr>
          <w:rFonts w:ascii="Verdana" w:hAnsi="Verdana"/>
          <w:lang w:val="en-US"/>
        </w:rPr>
        <w:t>:</w:t>
      </w:r>
    </w:p>
    <w:p w14:paraId="0C1FC4CC" w14:textId="5851928D"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English</w:t>
      </w:r>
    </w:p>
    <w:p w14:paraId="1C78ED40"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Bulgarian</w:t>
      </w:r>
    </w:p>
    <w:p w14:paraId="663274CF"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Greek</w:t>
      </w:r>
    </w:p>
    <w:p w14:paraId="38B80AC2"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Georgian</w:t>
      </w:r>
    </w:p>
    <w:p w14:paraId="07817AFD"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Danish</w:t>
      </w:r>
    </w:p>
    <w:p w14:paraId="01175FAF"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Hebrew</w:t>
      </w:r>
    </w:p>
    <w:p w14:paraId="78BE76DE"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Spanish</w:t>
      </w:r>
    </w:p>
    <w:p w14:paraId="3DE308A1"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Italian</w:t>
      </w:r>
    </w:p>
    <w:p w14:paraId="42753C25"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German</w:t>
      </w:r>
    </w:p>
    <w:p w14:paraId="7E32A1C9"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Polish</w:t>
      </w:r>
    </w:p>
    <w:p w14:paraId="76CBBEE1"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Russian</w:t>
      </w:r>
    </w:p>
    <w:p w14:paraId="0166C67D"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Romanian</w:t>
      </w:r>
    </w:p>
    <w:p w14:paraId="13A42852"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French</w:t>
      </w:r>
    </w:p>
    <w:p w14:paraId="21408F8E" w14:textId="77777777" w:rsidR="00177418" w:rsidRPr="00DE7302"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Czech</w:t>
      </w:r>
    </w:p>
    <w:p w14:paraId="68E03AF0" w14:textId="65D5FD2A" w:rsidR="007B3E4F" w:rsidRDefault="00177418" w:rsidP="002B05BC">
      <w:pPr>
        <w:pStyle w:val="ListParagraph"/>
        <w:numPr>
          <w:ilvl w:val="1"/>
          <w:numId w:val="15"/>
        </w:numPr>
        <w:spacing w:after="0" w:line="276" w:lineRule="auto"/>
        <w:rPr>
          <w:rFonts w:ascii="Verdana" w:hAnsi="Verdana"/>
          <w:lang w:val="en-US"/>
        </w:rPr>
      </w:pPr>
      <w:r w:rsidRPr="00DE7302">
        <w:rPr>
          <w:rFonts w:ascii="Verdana" w:hAnsi="Verdana"/>
          <w:lang w:val="en-US"/>
        </w:rPr>
        <w:t>Ukrainian</w:t>
      </w:r>
    </w:p>
    <w:p w14:paraId="5D5E10CB" w14:textId="360395A7" w:rsidR="009808A7" w:rsidRDefault="009808A7" w:rsidP="002B05BC">
      <w:pPr>
        <w:pStyle w:val="ListParagraph"/>
        <w:numPr>
          <w:ilvl w:val="1"/>
          <w:numId w:val="15"/>
        </w:numPr>
        <w:spacing w:after="0" w:line="276" w:lineRule="auto"/>
        <w:rPr>
          <w:rFonts w:ascii="Verdana" w:hAnsi="Verdana"/>
          <w:lang w:val="en-US"/>
        </w:rPr>
      </w:pPr>
      <w:r>
        <w:rPr>
          <w:rFonts w:ascii="Verdana" w:hAnsi="Verdana"/>
          <w:lang w:val="en-US"/>
        </w:rPr>
        <w:t>Other languages upon request</w:t>
      </w:r>
      <w:r w:rsidR="00A42D4B">
        <w:rPr>
          <w:rFonts w:ascii="Verdana" w:hAnsi="Verdana"/>
          <w:lang w:val="en-US"/>
        </w:rPr>
        <w:t xml:space="preserve"> of HACC and preliminary approval of the EUACI, provided that the </w:t>
      </w:r>
      <w:r w:rsidR="00830BCA">
        <w:rPr>
          <w:rFonts w:ascii="Verdana" w:hAnsi="Verdana"/>
          <w:lang w:val="en-US"/>
        </w:rPr>
        <w:t>price of the services is within the average market price</w:t>
      </w:r>
    </w:p>
    <w:p w14:paraId="4290F046" w14:textId="77777777" w:rsidR="00DB679C" w:rsidRPr="009808A7" w:rsidRDefault="00DB679C" w:rsidP="002B05BC">
      <w:pPr>
        <w:pStyle w:val="ListParagraph"/>
        <w:spacing w:after="0" w:line="276" w:lineRule="auto"/>
        <w:ind w:left="1440"/>
        <w:rPr>
          <w:rFonts w:ascii="Verdana" w:hAnsi="Verdana"/>
          <w:lang w:val="en-US"/>
        </w:rPr>
      </w:pPr>
    </w:p>
    <w:p w14:paraId="14B6E5CD" w14:textId="4FACB84A" w:rsidR="007B3E4F" w:rsidRPr="00DE7302" w:rsidRDefault="007B3E4F" w:rsidP="002B05BC">
      <w:pPr>
        <w:pStyle w:val="ListParagraph"/>
        <w:numPr>
          <w:ilvl w:val="0"/>
          <w:numId w:val="11"/>
        </w:numPr>
        <w:spacing w:after="0" w:line="276" w:lineRule="auto"/>
        <w:rPr>
          <w:rFonts w:ascii="Verdana" w:hAnsi="Verdana"/>
          <w:b/>
          <w:sz w:val="24"/>
          <w:szCs w:val="24"/>
          <w:lang w:val="en-US"/>
        </w:rPr>
      </w:pPr>
      <w:r w:rsidRPr="00DE7302">
        <w:rPr>
          <w:rFonts w:ascii="Verdana" w:hAnsi="Verdana"/>
          <w:b/>
          <w:sz w:val="24"/>
          <w:szCs w:val="24"/>
          <w:lang w:val="en-US"/>
        </w:rPr>
        <w:t xml:space="preserve">Timeframe </w:t>
      </w:r>
    </w:p>
    <w:p w14:paraId="5181F2C6" w14:textId="0474D17C" w:rsidR="008E62BC" w:rsidRPr="00070CBA" w:rsidRDefault="00070CBA" w:rsidP="00070CBA">
      <w:pPr>
        <w:spacing w:after="0" w:line="276" w:lineRule="auto"/>
        <w:rPr>
          <w:rFonts w:ascii="Verdana" w:hAnsi="Verdana" w:cstheme="minorHAnsi"/>
          <w:color w:val="000000" w:themeColor="text1"/>
        </w:rPr>
      </w:pPr>
      <w:r w:rsidRPr="00070CBA">
        <w:rPr>
          <w:rFonts w:ascii="Verdana" w:hAnsi="Verdana" w:cstheme="minorHAnsi"/>
          <w:color w:val="000000" w:themeColor="text1"/>
        </w:rPr>
        <w:t>1 June 2024 – 30 June 2025</w:t>
      </w:r>
      <w:r>
        <w:rPr>
          <w:rFonts w:ascii="Verdana" w:hAnsi="Verdana" w:cstheme="minorHAnsi"/>
          <w:color w:val="000000" w:themeColor="text1"/>
        </w:rPr>
        <w:t>.</w:t>
      </w:r>
    </w:p>
    <w:p w14:paraId="4FA19242" w14:textId="77777777" w:rsidR="00070CBA" w:rsidRPr="00070CBA" w:rsidRDefault="00070CBA" w:rsidP="00070CBA">
      <w:pPr>
        <w:spacing w:after="0" w:line="276" w:lineRule="auto"/>
        <w:rPr>
          <w:rFonts w:ascii="Verdana" w:hAnsi="Verdana"/>
        </w:rPr>
      </w:pPr>
    </w:p>
    <w:p w14:paraId="22188869" w14:textId="0CFD039D" w:rsidR="002008A3" w:rsidRDefault="002008A3" w:rsidP="002B05BC">
      <w:pPr>
        <w:pStyle w:val="ListParagraph"/>
        <w:numPr>
          <w:ilvl w:val="0"/>
          <w:numId w:val="11"/>
        </w:numPr>
        <w:spacing w:after="0" w:line="276" w:lineRule="auto"/>
        <w:rPr>
          <w:rFonts w:ascii="Verdana" w:hAnsi="Verdana"/>
          <w:b/>
          <w:sz w:val="24"/>
          <w:szCs w:val="24"/>
          <w:lang w:val="en-US"/>
        </w:rPr>
      </w:pPr>
      <w:r>
        <w:rPr>
          <w:rFonts w:ascii="Verdana" w:hAnsi="Verdana"/>
          <w:b/>
          <w:sz w:val="24"/>
          <w:szCs w:val="24"/>
          <w:lang w:val="en-US"/>
        </w:rPr>
        <w:t>Estimated budget</w:t>
      </w:r>
    </w:p>
    <w:p w14:paraId="367589D8" w14:textId="487518DE" w:rsidR="002008A3" w:rsidRPr="002008A3" w:rsidRDefault="002008A3" w:rsidP="002B05BC">
      <w:pPr>
        <w:pStyle w:val="NormalWeb"/>
        <w:spacing w:before="0" w:beforeAutospacing="0" w:after="0" w:afterAutospacing="0" w:line="360" w:lineRule="atLeast"/>
        <w:rPr>
          <w:rFonts w:ascii="Verdana" w:eastAsiaTheme="minorHAnsi" w:hAnsi="Verdana" w:cstheme="minorBidi"/>
          <w:sz w:val="22"/>
          <w:szCs w:val="22"/>
          <w:lang w:val="en-US" w:eastAsia="en-US"/>
        </w:rPr>
      </w:pPr>
      <w:r w:rsidRPr="00D07B83">
        <w:rPr>
          <w:rFonts w:ascii="Verdana" w:eastAsiaTheme="minorHAnsi" w:hAnsi="Verdana" w:cstheme="minorBidi"/>
          <w:sz w:val="22"/>
          <w:szCs w:val="22"/>
          <w:lang w:val="en-US" w:eastAsia="en-US"/>
        </w:rPr>
        <w:t xml:space="preserve">The </w:t>
      </w:r>
      <w:r w:rsidR="005F771B" w:rsidRPr="00D07B83">
        <w:rPr>
          <w:rFonts w:ascii="Verdana" w:eastAsiaTheme="minorHAnsi" w:hAnsi="Verdana" w:cstheme="minorBidi"/>
          <w:sz w:val="22"/>
          <w:szCs w:val="22"/>
          <w:lang w:val="en-US" w:eastAsia="en-US"/>
        </w:rPr>
        <w:t>total</w:t>
      </w:r>
      <w:r w:rsidRPr="00D07B83">
        <w:rPr>
          <w:rFonts w:ascii="Verdana" w:eastAsiaTheme="minorHAnsi" w:hAnsi="Verdana" w:cstheme="minorBidi"/>
          <w:sz w:val="22"/>
          <w:szCs w:val="22"/>
          <w:lang w:val="en-US" w:eastAsia="en-US"/>
        </w:rPr>
        <w:t xml:space="preserve"> budget </w:t>
      </w:r>
      <w:r w:rsidR="00DB679C" w:rsidRPr="00D07B83">
        <w:rPr>
          <w:rFonts w:ascii="Verdana" w:eastAsiaTheme="minorHAnsi" w:hAnsi="Verdana" w:cstheme="minorBidi"/>
          <w:sz w:val="22"/>
          <w:szCs w:val="22"/>
          <w:lang w:eastAsia="en-US"/>
        </w:rPr>
        <w:t xml:space="preserve">under the </w:t>
      </w:r>
      <w:r w:rsidR="00070CBA">
        <w:rPr>
          <w:rFonts w:ascii="Verdana" w:eastAsiaTheme="minorHAnsi" w:hAnsi="Verdana" w:cstheme="minorBidi"/>
          <w:sz w:val="22"/>
          <w:szCs w:val="22"/>
          <w:lang w:eastAsia="en-US"/>
        </w:rPr>
        <w:t>c</w:t>
      </w:r>
      <w:r w:rsidR="00DB679C" w:rsidRPr="00D07B83">
        <w:rPr>
          <w:rFonts w:ascii="Verdana" w:eastAsiaTheme="minorHAnsi" w:hAnsi="Verdana" w:cstheme="minorBidi"/>
          <w:sz w:val="22"/>
          <w:szCs w:val="22"/>
          <w:lang w:eastAsia="en-US"/>
        </w:rPr>
        <w:t>ontract would be</w:t>
      </w:r>
      <w:r w:rsidRPr="00D07B83">
        <w:rPr>
          <w:rFonts w:ascii="Verdana" w:eastAsiaTheme="minorHAnsi" w:hAnsi="Verdana" w:cstheme="minorBidi"/>
          <w:sz w:val="22"/>
          <w:szCs w:val="22"/>
          <w:lang w:val="en-US" w:eastAsia="en-US"/>
        </w:rPr>
        <w:t> </w:t>
      </w:r>
      <w:r w:rsidRPr="00070CBA">
        <w:rPr>
          <w:rFonts w:ascii="Verdana" w:eastAsiaTheme="minorHAnsi" w:hAnsi="Verdana" w:cstheme="minorBidi"/>
          <w:b/>
          <w:bCs/>
          <w:sz w:val="22"/>
          <w:szCs w:val="22"/>
          <w:lang w:val="en-US" w:eastAsia="en-US"/>
        </w:rPr>
        <w:t xml:space="preserve">EUR </w:t>
      </w:r>
      <w:r w:rsidR="005F771B" w:rsidRPr="00070CBA">
        <w:rPr>
          <w:rFonts w:ascii="Verdana" w:eastAsiaTheme="minorHAnsi" w:hAnsi="Verdana" w:cstheme="minorBidi"/>
          <w:b/>
          <w:bCs/>
          <w:sz w:val="22"/>
          <w:szCs w:val="22"/>
          <w:lang w:val="en-US" w:eastAsia="en-US"/>
        </w:rPr>
        <w:t>15</w:t>
      </w:r>
      <w:r w:rsidRPr="00070CBA">
        <w:rPr>
          <w:rFonts w:ascii="Verdana" w:eastAsiaTheme="minorHAnsi" w:hAnsi="Verdana" w:cstheme="minorBidi"/>
          <w:b/>
          <w:bCs/>
          <w:sz w:val="22"/>
          <w:szCs w:val="22"/>
          <w:lang w:val="en-US" w:eastAsia="en-US"/>
        </w:rPr>
        <w:t xml:space="preserve"> 000</w:t>
      </w:r>
      <w:r w:rsidRPr="00D07B83">
        <w:rPr>
          <w:rFonts w:ascii="Verdana" w:eastAsiaTheme="minorHAnsi" w:hAnsi="Verdana" w:cstheme="minorBidi"/>
          <w:sz w:val="22"/>
          <w:szCs w:val="22"/>
          <w:lang w:val="en-US" w:eastAsia="en-US"/>
        </w:rPr>
        <w:t xml:space="preserve">. </w:t>
      </w:r>
    </w:p>
    <w:p w14:paraId="04068BF9" w14:textId="0A3473A7" w:rsidR="002008A3" w:rsidRDefault="002008A3" w:rsidP="002B05BC">
      <w:pPr>
        <w:pStyle w:val="ListParagraph"/>
        <w:spacing w:after="0" w:line="276" w:lineRule="auto"/>
        <w:rPr>
          <w:rFonts w:ascii="Verdana" w:hAnsi="Verdana"/>
          <w:b/>
          <w:sz w:val="24"/>
          <w:szCs w:val="24"/>
          <w:lang w:val="en-US"/>
        </w:rPr>
      </w:pPr>
    </w:p>
    <w:p w14:paraId="446FEA09" w14:textId="13025AA9" w:rsidR="002008A3" w:rsidRPr="00DB679C" w:rsidRDefault="002008A3" w:rsidP="002B05BC">
      <w:pPr>
        <w:pStyle w:val="ListParagraph"/>
        <w:numPr>
          <w:ilvl w:val="0"/>
          <w:numId w:val="11"/>
        </w:numPr>
        <w:spacing w:after="0" w:line="276" w:lineRule="auto"/>
        <w:rPr>
          <w:rFonts w:ascii="Verdana" w:hAnsi="Verdana"/>
          <w:b/>
          <w:sz w:val="24"/>
          <w:szCs w:val="24"/>
          <w:lang w:val="en-US"/>
        </w:rPr>
      </w:pPr>
      <w:r w:rsidRPr="00DB679C">
        <w:rPr>
          <w:rFonts w:ascii="Verdana" w:hAnsi="Verdana"/>
          <w:b/>
          <w:sz w:val="24"/>
          <w:szCs w:val="24"/>
          <w:lang w:val="en-US"/>
        </w:rPr>
        <w:t>Payment</w:t>
      </w:r>
    </w:p>
    <w:p w14:paraId="450222CD" w14:textId="4F47D4D7" w:rsidR="00D07B83" w:rsidRPr="00D07B83" w:rsidRDefault="00D07B83" w:rsidP="002B05BC">
      <w:pPr>
        <w:spacing w:after="0" w:line="276" w:lineRule="auto"/>
        <w:rPr>
          <w:rFonts w:ascii="Verdana" w:hAnsi="Verdana" w:cstheme="minorHAnsi"/>
          <w:color w:val="000000" w:themeColor="text1"/>
        </w:rPr>
      </w:pPr>
      <w:r w:rsidRPr="00D07B83">
        <w:rPr>
          <w:rFonts w:ascii="Verdana" w:hAnsi="Verdana" w:cstheme="minorHAnsi"/>
          <w:color w:val="000000" w:themeColor="text1"/>
        </w:rPr>
        <w:t xml:space="preserve">Payments for the services provided under the contract </w:t>
      </w:r>
      <w:proofErr w:type="gramStart"/>
      <w:r w:rsidRPr="00D07B83">
        <w:rPr>
          <w:rFonts w:ascii="Verdana" w:hAnsi="Verdana" w:cstheme="minorHAnsi"/>
          <w:color w:val="000000" w:themeColor="text1"/>
        </w:rPr>
        <w:t>will be made</w:t>
      </w:r>
      <w:proofErr w:type="gramEnd"/>
      <w:r w:rsidRPr="00D07B83">
        <w:rPr>
          <w:rFonts w:ascii="Verdana" w:hAnsi="Verdana" w:cstheme="minorHAnsi"/>
          <w:color w:val="000000" w:themeColor="text1"/>
        </w:rPr>
        <w:t xml:space="preserve"> in either monthly or bi-monthly </w:t>
      </w:r>
      <w:proofErr w:type="spellStart"/>
      <w:r w:rsidRPr="00D07B83">
        <w:rPr>
          <w:rFonts w:ascii="Verdana" w:hAnsi="Verdana" w:cstheme="minorHAnsi"/>
          <w:color w:val="000000" w:themeColor="text1"/>
        </w:rPr>
        <w:t>installments</w:t>
      </w:r>
      <w:proofErr w:type="spellEnd"/>
      <w:r w:rsidRPr="00D07B83">
        <w:rPr>
          <w:rFonts w:ascii="Verdana" w:hAnsi="Verdana" w:cstheme="minorHAnsi"/>
          <w:color w:val="000000" w:themeColor="text1"/>
        </w:rPr>
        <w:t>, in UAH.</w:t>
      </w:r>
    </w:p>
    <w:p w14:paraId="257F6794" w14:textId="77777777" w:rsidR="00D07B83" w:rsidRDefault="00D07B83" w:rsidP="002B05BC">
      <w:pPr>
        <w:pStyle w:val="ListParagraph"/>
        <w:spacing w:after="0" w:line="276" w:lineRule="auto"/>
        <w:rPr>
          <w:rFonts w:ascii="Verdana" w:hAnsi="Verdana"/>
          <w:b/>
          <w:sz w:val="24"/>
          <w:szCs w:val="24"/>
          <w:lang w:val="en-US"/>
        </w:rPr>
      </w:pPr>
    </w:p>
    <w:p w14:paraId="014B8893" w14:textId="3ADE7081" w:rsidR="008E62BC" w:rsidRPr="00DE7302" w:rsidRDefault="002008A3" w:rsidP="002B05BC">
      <w:pPr>
        <w:pStyle w:val="ListParagraph"/>
        <w:numPr>
          <w:ilvl w:val="0"/>
          <w:numId w:val="11"/>
        </w:numPr>
        <w:spacing w:after="0" w:line="276" w:lineRule="auto"/>
        <w:rPr>
          <w:rFonts w:ascii="Verdana" w:hAnsi="Verdana"/>
          <w:b/>
          <w:sz w:val="24"/>
          <w:szCs w:val="24"/>
          <w:lang w:val="en-US"/>
        </w:rPr>
      </w:pPr>
      <w:r>
        <w:rPr>
          <w:rFonts w:ascii="Verdana" w:hAnsi="Verdana"/>
          <w:b/>
          <w:sz w:val="24"/>
          <w:szCs w:val="24"/>
          <w:lang w:val="en-US"/>
        </w:rPr>
        <w:t>Reporting and management</w:t>
      </w:r>
    </w:p>
    <w:p w14:paraId="1AA42805" w14:textId="5A1406D0" w:rsidR="00D07B83" w:rsidRDefault="00867454" w:rsidP="002B05BC">
      <w:pPr>
        <w:spacing w:after="0" w:line="276" w:lineRule="auto"/>
        <w:rPr>
          <w:rFonts w:ascii="Verdana" w:hAnsi="Verdana"/>
          <w:lang w:val="en-US"/>
        </w:rPr>
      </w:pPr>
      <w:r w:rsidRPr="00867454">
        <w:rPr>
          <w:rFonts w:ascii="Verdana" w:hAnsi="Verdana"/>
          <w:lang w:val="en-US"/>
        </w:rPr>
        <w:t xml:space="preserve">The Contractor's performance </w:t>
      </w:r>
      <w:proofErr w:type="gramStart"/>
      <w:r w:rsidRPr="00867454">
        <w:rPr>
          <w:rFonts w:ascii="Verdana" w:hAnsi="Verdana"/>
          <w:lang w:val="en-US"/>
        </w:rPr>
        <w:t>will be evaluated</w:t>
      </w:r>
      <w:proofErr w:type="gramEnd"/>
      <w:r w:rsidRPr="00867454">
        <w:rPr>
          <w:rFonts w:ascii="Verdana" w:hAnsi="Verdana"/>
          <w:lang w:val="en-US"/>
        </w:rPr>
        <w:t xml:space="preserve"> based on their ability to achieve the objectives and produce the results specified in the "</w:t>
      </w:r>
      <w:r>
        <w:rPr>
          <w:rFonts w:ascii="Verdana" w:hAnsi="Verdana"/>
          <w:lang w:val="en-US"/>
        </w:rPr>
        <w:t>Scope of work</w:t>
      </w:r>
      <w:r w:rsidRPr="00867454">
        <w:rPr>
          <w:rFonts w:ascii="Verdana" w:hAnsi="Verdana"/>
          <w:lang w:val="en-US"/>
        </w:rPr>
        <w:t>" and "</w:t>
      </w:r>
      <w:r>
        <w:rPr>
          <w:rFonts w:ascii="Verdana" w:hAnsi="Verdana"/>
          <w:lang w:val="en-US"/>
        </w:rPr>
        <w:t>Expected outputs</w:t>
      </w:r>
      <w:r w:rsidRPr="00867454">
        <w:rPr>
          <w:rFonts w:ascii="Verdana" w:hAnsi="Verdana"/>
          <w:lang w:val="en-US"/>
        </w:rPr>
        <w:t>" sections of this document.</w:t>
      </w:r>
    </w:p>
    <w:p w14:paraId="59B8F98A" w14:textId="77777777" w:rsidR="00867454" w:rsidRDefault="00867454" w:rsidP="002B05BC">
      <w:pPr>
        <w:spacing w:after="0" w:line="276" w:lineRule="auto"/>
        <w:rPr>
          <w:rFonts w:ascii="Verdana" w:hAnsi="Verdana"/>
          <w:lang w:val="en-US"/>
        </w:rPr>
      </w:pPr>
    </w:p>
    <w:p w14:paraId="536BE103" w14:textId="0D4654B2" w:rsidR="0047705D" w:rsidRPr="00A85193" w:rsidRDefault="00DE7302" w:rsidP="00A85193">
      <w:pPr>
        <w:spacing w:after="0" w:line="276" w:lineRule="auto"/>
        <w:rPr>
          <w:rFonts w:ascii="Verdana" w:hAnsi="Verdana"/>
          <w:lang w:val="uk-UA"/>
        </w:rPr>
      </w:pPr>
      <w:r w:rsidRPr="00DE7302">
        <w:rPr>
          <w:rFonts w:ascii="Verdana" w:hAnsi="Verdana"/>
          <w:lang w:val="en-US"/>
        </w:rPr>
        <w:t xml:space="preserve">The delivery and adequate quality of all services provided </w:t>
      </w:r>
      <w:proofErr w:type="gramStart"/>
      <w:r w:rsidRPr="00DE7302">
        <w:rPr>
          <w:rFonts w:ascii="Verdana" w:hAnsi="Verdana"/>
          <w:lang w:val="en-US"/>
        </w:rPr>
        <w:t>must be verified</w:t>
      </w:r>
      <w:proofErr w:type="gramEnd"/>
      <w:r w:rsidRPr="00DE7302">
        <w:rPr>
          <w:rFonts w:ascii="Verdana" w:hAnsi="Verdana"/>
          <w:lang w:val="en-US"/>
        </w:rPr>
        <w:t xml:space="preserve"> by HACC.</w:t>
      </w:r>
      <w:r w:rsidR="00C763D3">
        <w:rPr>
          <w:rFonts w:ascii="Verdana" w:hAnsi="Verdana"/>
          <w:lang w:val="en-US"/>
        </w:rPr>
        <w:t xml:space="preserve"> </w:t>
      </w:r>
      <w:r w:rsidR="00480060" w:rsidRPr="00765F27">
        <w:rPr>
          <w:rFonts w:ascii="Verdana" w:hAnsi="Verdana"/>
          <w:lang w:val="en-US"/>
        </w:rPr>
        <w:t>Should there be concerns about a translator's qualifications, the EUACI and HACC reserve the right to request that the Contractor's representative personally evaluate their performance (e.g., by attending a court hearing) and/or to replace the translator.</w:t>
      </w:r>
      <w:r w:rsidR="00A85193">
        <w:rPr>
          <w:rFonts w:ascii="Verdana" w:hAnsi="Verdana"/>
          <w:lang w:val="en-US"/>
        </w:rPr>
        <w:t xml:space="preserve"> </w:t>
      </w:r>
      <w:r w:rsidR="00A85193" w:rsidRPr="00A85193">
        <w:rPr>
          <w:rFonts w:ascii="Verdana" w:hAnsi="Verdana"/>
          <w:lang w:val="en-US"/>
        </w:rPr>
        <w:t>If the Contractor or its subcontractors consistently deliver services of poor quality, the EUACI reserves the right to terminate the contract early.</w:t>
      </w:r>
    </w:p>
    <w:p w14:paraId="7135BF40" w14:textId="77777777" w:rsidR="00A85193" w:rsidRDefault="00A85193" w:rsidP="00A85193">
      <w:pPr>
        <w:spacing w:after="0" w:line="276" w:lineRule="auto"/>
        <w:rPr>
          <w:rFonts w:ascii="Verdana" w:hAnsi="Verdana"/>
          <w:lang w:val="en-US"/>
        </w:rPr>
      </w:pPr>
    </w:p>
    <w:p w14:paraId="68DDC4F5" w14:textId="269FFD8B" w:rsidR="00B336ED" w:rsidRDefault="00C763D3" w:rsidP="002B05BC">
      <w:pPr>
        <w:spacing w:after="0" w:line="276" w:lineRule="auto"/>
        <w:rPr>
          <w:rFonts w:ascii="Verdana" w:hAnsi="Verdana"/>
          <w:lang w:val="en-US"/>
        </w:rPr>
      </w:pPr>
      <w:r>
        <w:rPr>
          <w:rFonts w:ascii="Verdana" w:hAnsi="Verdana"/>
          <w:lang w:val="en-US"/>
        </w:rPr>
        <w:t>T</w:t>
      </w:r>
      <w:r w:rsidR="00DE7302" w:rsidRPr="00DE7302">
        <w:rPr>
          <w:rFonts w:ascii="Verdana" w:hAnsi="Verdana"/>
          <w:lang w:val="en-US"/>
        </w:rPr>
        <w:t xml:space="preserve">he Contractor is required to inform EUACI when 80% of the allocated budget </w:t>
      </w:r>
      <w:proofErr w:type="gramStart"/>
      <w:r w:rsidR="00DE7302" w:rsidRPr="00DE7302">
        <w:rPr>
          <w:rFonts w:ascii="Verdana" w:hAnsi="Verdana"/>
          <w:lang w:val="en-US"/>
        </w:rPr>
        <w:t>has been utilized</w:t>
      </w:r>
      <w:proofErr w:type="gramEnd"/>
      <w:r w:rsidR="00DE7302" w:rsidRPr="00DE7302">
        <w:rPr>
          <w:rFonts w:ascii="Verdana" w:hAnsi="Verdana"/>
          <w:lang w:val="en-US"/>
        </w:rPr>
        <w:t xml:space="preserve">. </w:t>
      </w:r>
    </w:p>
    <w:p w14:paraId="61EBF0A3" w14:textId="77777777" w:rsidR="00A85193" w:rsidRPr="00A85193" w:rsidRDefault="00A85193" w:rsidP="00A85193">
      <w:pPr>
        <w:spacing w:after="0" w:line="276" w:lineRule="auto"/>
        <w:rPr>
          <w:rFonts w:ascii="Verdana" w:hAnsi="Verdana"/>
          <w:lang w:val="en-US"/>
        </w:rPr>
      </w:pPr>
    </w:p>
    <w:p w14:paraId="6BE72396" w14:textId="337B891D" w:rsidR="0047705D" w:rsidRDefault="00A85193" w:rsidP="00A85193">
      <w:pPr>
        <w:spacing w:after="0" w:line="276" w:lineRule="auto"/>
        <w:rPr>
          <w:rFonts w:ascii="Verdana" w:hAnsi="Verdana"/>
          <w:lang w:val="en-US"/>
        </w:rPr>
      </w:pPr>
      <w:r w:rsidRPr="00A85193">
        <w:rPr>
          <w:rFonts w:ascii="Verdana" w:hAnsi="Verdana"/>
          <w:lang w:val="en-US"/>
        </w:rPr>
        <w:t>Upon signing this contract, the Contractor agrees to maintain the confidentiality of any information or documents ("confidential information") received, discovered, or created during the execution of the contract. The Contractor commits to using this information exclusively for the purposes of fulfilling the contract and agrees not to disclose it to any third party.</w:t>
      </w:r>
    </w:p>
    <w:p w14:paraId="4BA79390" w14:textId="77777777" w:rsidR="005F771B" w:rsidRPr="000745C4" w:rsidRDefault="005F771B" w:rsidP="002B05BC">
      <w:pPr>
        <w:spacing w:after="0" w:line="276" w:lineRule="auto"/>
        <w:rPr>
          <w:rFonts w:ascii="Verdana" w:hAnsi="Verdana"/>
          <w:lang w:val="en-US"/>
        </w:rPr>
      </w:pPr>
    </w:p>
    <w:p w14:paraId="6CF2968A" w14:textId="302955E8" w:rsidR="001447AC" w:rsidRPr="009A00F9" w:rsidRDefault="000745C4" w:rsidP="009A00F9">
      <w:pPr>
        <w:pStyle w:val="ListParagraph"/>
        <w:numPr>
          <w:ilvl w:val="0"/>
          <w:numId w:val="11"/>
        </w:numPr>
        <w:spacing w:after="0" w:line="276" w:lineRule="auto"/>
        <w:rPr>
          <w:rFonts w:ascii="Verdana" w:hAnsi="Verdana"/>
          <w:b/>
          <w:sz w:val="24"/>
          <w:szCs w:val="24"/>
          <w:lang w:val="en-US"/>
        </w:rPr>
      </w:pPr>
      <w:r w:rsidRPr="009A00F9">
        <w:rPr>
          <w:rFonts w:ascii="Verdana" w:hAnsi="Verdana"/>
          <w:b/>
          <w:sz w:val="24"/>
          <w:szCs w:val="24"/>
          <w:lang w:val="en-US"/>
        </w:rPr>
        <w:t>How to apply</w:t>
      </w:r>
    </w:p>
    <w:p w14:paraId="20618BF8" w14:textId="01300B9E" w:rsidR="000745C4" w:rsidRDefault="000745C4" w:rsidP="002B05BC">
      <w:pPr>
        <w:spacing w:after="0" w:line="276" w:lineRule="auto"/>
        <w:rPr>
          <w:rFonts w:ascii="Verdana" w:hAnsi="Verdana"/>
          <w:lang w:val="en-US"/>
        </w:rPr>
      </w:pPr>
      <w:r w:rsidRPr="000745C4">
        <w:rPr>
          <w:rFonts w:ascii="Verdana" w:hAnsi="Verdana"/>
          <w:lang w:val="en-US"/>
        </w:rPr>
        <w:t xml:space="preserve">The deadline for submitting the proposals is </w:t>
      </w:r>
      <w:r w:rsidR="00FA6492">
        <w:rPr>
          <w:rFonts w:ascii="Verdana" w:hAnsi="Verdana"/>
          <w:b/>
          <w:bCs/>
          <w:lang w:val="en-US"/>
        </w:rPr>
        <w:t>29</w:t>
      </w:r>
      <w:r w:rsidRPr="009A00F9">
        <w:rPr>
          <w:rFonts w:ascii="Verdana" w:hAnsi="Verdana"/>
          <w:b/>
          <w:bCs/>
          <w:lang w:val="en-US"/>
        </w:rPr>
        <w:t xml:space="preserve"> </w:t>
      </w:r>
      <w:r w:rsidR="008E624E" w:rsidRPr="009A00F9">
        <w:rPr>
          <w:rFonts w:ascii="Verdana" w:hAnsi="Verdana"/>
          <w:b/>
          <w:bCs/>
          <w:lang w:val="en-US"/>
        </w:rPr>
        <w:t>May</w:t>
      </w:r>
      <w:r w:rsidRPr="009A00F9">
        <w:rPr>
          <w:rFonts w:ascii="Verdana" w:hAnsi="Verdana"/>
          <w:b/>
          <w:bCs/>
          <w:lang w:val="en-US"/>
        </w:rPr>
        <w:t xml:space="preserve"> 202</w:t>
      </w:r>
      <w:r w:rsidR="008E624E" w:rsidRPr="009A00F9">
        <w:rPr>
          <w:rFonts w:ascii="Verdana" w:hAnsi="Verdana"/>
          <w:b/>
          <w:bCs/>
          <w:lang w:val="en-US"/>
        </w:rPr>
        <w:t>4</w:t>
      </w:r>
      <w:r w:rsidRPr="009A00F9">
        <w:rPr>
          <w:rFonts w:ascii="Verdana" w:hAnsi="Verdana"/>
          <w:b/>
          <w:bCs/>
          <w:lang w:val="en-US"/>
        </w:rPr>
        <w:t xml:space="preserve"> 17:00 Kyiv time</w:t>
      </w:r>
      <w:r w:rsidRPr="000745C4">
        <w:rPr>
          <w:rFonts w:ascii="Verdana" w:hAnsi="Verdana"/>
          <w:lang w:val="en-US"/>
        </w:rPr>
        <w:t>.</w:t>
      </w:r>
    </w:p>
    <w:p w14:paraId="707D2DED" w14:textId="77777777" w:rsidR="004E18D2" w:rsidRPr="000745C4" w:rsidRDefault="004E18D2" w:rsidP="002B05BC">
      <w:pPr>
        <w:spacing w:after="0" w:line="276" w:lineRule="auto"/>
        <w:rPr>
          <w:rFonts w:ascii="Verdana" w:hAnsi="Verdana"/>
          <w:lang w:val="en-US"/>
        </w:rPr>
      </w:pPr>
    </w:p>
    <w:p w14:paraId="278563BF" w14:textId="593FA49A" w:rsidR="000745C4" w:rsidRPr="000745C4" w:rsidRDefault="000745C4" w:rsidP="002B05BC">
      <w:pPr>
        <w:spacing w:after="0" w:line="276" w:lineRule="auto"/>
        <w:rPr>
          <w:rFonts w:ascii="Verdana" w:hAnsi="Verdana"/>
          <w:lang w:val="en-US"/>
        </w:rPr>
      </w:pPr>
      <w:r w:rsidRPr="000745C4">
        <w:rPr>
          <w:rFonts w:ascii="Verdana" w:hAnsi="Verdana"/>
          <w:lang w:val="en-US"/>
        </w:rPr>
        <w:t xml:space="preserve">All interested </w:t>
      </w:r>
      <w:r w:rsidR="00237F26">
        <w:rPr>
          <w:rFonts w:ascii="Verdana" w:hAnsi="Verdana"/>
          <w:lang w:val="en-US"/>
        </w:rPr>
        <w:t>bidders</w:t>
      </w:r>
      <w:r w:rsidRPr="000745C4">
        <w:rPr>
          <w:rFonts w:ascii="Verdana" w:hAnsi="Verdana"/>
          <w:lang w:val="en-US"/>
        </w:rPr>
        <w:t xml:space="preserve"> or companies should submit:</w:t>
      </w:r>
    </w:p>
    <w:p w14:paraId="7C6D5B17" w14:textId="688144F8" w:rsidR="000745C4" w:rsidRPr="00731A70" w:rsidRDefault="0013729B" w:rsidP="00731A70">
      <w:pPr>
        <w:pStyle w:val="ListParagraph"/>
        <w:numPr>
          <w:ilvl w:val="0"/>
          <w:numId w:val="17"/>
        </w:numPr>
        <w:spacing w:after="0" w:line="276" w:lineRule="auto"/>
        <w:rPr>
          <w:rFonts w:ascii="Verdana" w:hAnsi="Verdana"/>
          <w:lang w:val="en-US"/>
        </w:rPr>
      </w:pPr>
      <w:r>
        <w:rPr>
          <w:rFonts w:ascii="Verdana" w:hAnsi="Verdana"/>
          <w:lang w:val="uk-UA"/>
        </w:rPr>
        <w:t>1-</w:t>
      </w:r>
      <w:r w:rsidR="00731A70">
        <w:rPr>
          <w:rFonts w:ascii="Verdana" w:hAnsi="Verdana"/>
        </w:rPr>
        <w:t xml:space="preserve">2 </w:t>
      </w:r>
      <w:r>
        <w:rPr>
          <w:rFonts w:ascii="Verdana" w:hAnsi="Verdana"/>
        </w:rPr>
        <w:t>page description of the company</w:t>
      </w:r>
      <w:r w:rsidR="00731A70">
        <w:rPr>
          <w:rFonts w:ascii="Verdana" w:hAnsi="Verdana"/>
          <w:lang w:val="en-US"/>
        </w:rPr>
        <w:t xml:space="preserve"> with the i</w:t>
      </w:r>
      <w:r w:rsidR="00731A70" w:rsidRPr="00731A70">
        <w:rPr>
          <w:rFonts w:ascii="Verdana" w:hAnsi="Verdana"/>
          <w:lang w:val="en-US"/>
        </w:rPr>
        <w:t>nformation</w:t>
      </w:r>
      <w:r w:rsidR="00731A70">
        <w:rPr>
          <w:rFonts w:ascii="Verdana" w:hAnsi="Verdana"/>
          <w:lang w:val="en-US"/>
        </w:rPr>
        <w:t xml:space="preserve"> on the portfolio (</w:t>
      </w:r>
      <w:r w:rsidR="00070CBA">
        <w:rPr>
          <w:rFonts w:ascii="Verdana" w:hAnsi="Verdana"/>
          <w:lang w:val="en-US"/>
        </w:rPr>
        <w:t xml:space="preserve">previous </w:t>
      </w:r>
      <w:r w:rsidR="00731A70">
        <w:rPr>
          <w:rFonts w:ascii="Verdana" w:hAnsi="Verdana"/>
          <w:lang w:val="en-US"/>
        </w:rPr>
        <w:t>contracts) for similar services;</w:t>
      </w:r>
    </w:p>
    <w:p w14:paraId="3A31EA2A" w14:textId="3D473854" w:rsidR="00410FF3" w:rsidRPr="00410FF3" w:rsidRDefault="000745C4" w:rsidP="00410FF3">
      <w:pPr>
        <w:pStyle w:val="ListParagraph"/>
        <w:numPr>
          <w:ilvl w:val="0"/>
          <w:numId w:val="17"/>
        </w:numPr>
        <w:spacing w:after="0" w:line="276" w:lineRule="auto"/>
        <w:rPr>
          <w:rFonts w:ascii="Verdana" w:hAnsi="Verdana"/>
          <w:lang w:val="en-US"/>
        </w:rPr>
      </w:pPr>
      <w:r w:rsidRPr="008E624E">
        <w:rPr>
          <w:rFonts w:ascii="Verdana" w:hAnsi="Verdana"/>
          <w:lang w:val="en-US"/>
        </w:rPr>
        <w:t>Financial offer</w:t>
      </w:r>
      <w:r w:rsidR="00DD5663">
        <w:rPr>
          <w:rFonts w:ascii="Verdana" w:hAnsi="Verdana"/>
          <w:lang w:val="en-US"/>
        </w:rPr>
        <w:t xml:space="preserve"> </w:t>
      </w:r>
      <w:r w:rsidR="00731A70">
        <w:rPr>
          <w:rFonts w:ascii="Verdana" w:hAnsi="Verdana"/>
          <w:lang w:val="en-US"/>
        </w:rPr>
        <w:t>outlining</w:t>
      </w:r>
      <w:r w:rsidR="00DD5663">
        <w:rPr>
          <w:rFonts w:ascii="Verdana" w:hAnsi="Verdana"/>
          <w:lang w:val="en-US"/>
        </w:rPr>
        <w:t xml:space="preserve"> the fees</w:t>
      </w:r>
      <w:r w:rsidR="00410FF3">
        <w:rPr>
          <w:rFonts w:ascii="Verdana" w:hAnsi="Verdana"/>
          <w:lang w:val="en-US"/>
        </w:rPr>
        <w:t xml:space="preserve"> for w</w:t>
      </w:r>
      <w:r w:rsidR="00410FF3" w:rsidRPr="00410FF3">
        <w:rPr>
          <w:rFonts w:ascii="Verdana" w:hAnsi="Verdana"/>
          <w:lang w:val="en-US"/>
        </w:rPr>
        <w:t>ritten</w:t>
      </w:r>
      <w:r w:rsidR="00450D6B">
        <w:rPr>
          <w:rFonts w:ascii="Verdana" w:hAnsi="Verdana"/>
          <w:lang w:val="en-US"/>
        </w:rPr>
        <w:t xml:space="preserve">/ </w:t>
      </w:r>
      <w:r w:rsidR="00410FF3">
        <w:rPr>
          <w:rFonts w:ascii="Verdana" w:hAnsi="Verdana"/>
          <w:lang w:val="en-US"/>
        </w:rPr>
        <w:t>oral interpretation (</w:t>
      </w:r>
      <w:r w:rsidR="00450D6B">
        <w:rPr>
          <w:rFonts w:ascii="Verdana" w:hAnsi="Verdana"/>
          <w:lang w:val="en-US"/>
        </w:rPr>
        <w:t>including information on any applicable limits, coefficients, or similar billing approaches</w:t>
      </w:r>
      <w:r w:rsidR="00A15ECC">
        <w:rPr>
          <w:rFonts w:ascii="Verdana" w:hAnsi="Verdana"/>
          <w:lang w:val="en-US"/>
        </w:rPr>
        <w:t xml:space="preserve">) </w:t>
      </w:r>
      <w:r w:rsidR="00731A70">
        <w:rPr>
          <w:rFonts w:ascii="Verdana" w:hAnsi="Verdana"/>
          <w:lang w:val="en-US"/>
        </w:rPr>
        <w:t>(in XLSX format)</w:t>
      </w:r>
    </w:p>
    <w:p w14:paraId="2EAA607F" w14:textId="77777777" w:rsidR="00410FF3" w:rsidRPr="00A15ECC" w:rsidRDefault="00410FF3" w:rsidP="00A15ECC">
      <w:pPr>
        <w:spacing w:after="0" w:line="276" w:lineRule="auto"/>
        <w:rPr>
          <w:rFonts w:ascii="Verdana" w:hAnsi="Verdana"/>
          <w:lang w:val="en-US"/>
        </w:rPr>
      </w:pPr>
    </w:p>
    <w:p w14:paraId="744F51C7" w14:textId="00EB21C9" w:rsidR="000745C4" w:rsidRDefault="000745C4" w:rsidP="002B05BC">
      <w:pPr>
        <w:spacing w:after="0" w:line="276" w:lineRule="auto"/>
        <w:rPr>
          <w:rFonts w:ascii="Verdana" w:hAnsi="Verdana"/>
          <w:lang w:val="en-US"/>
        </w:rPr>
      </w:pPr>
      <w:r w:rsidRPr="000745C4">
        <w:rPr>
          <w:rFonts w:ascii="Verdana" w:hAnsi="Verdana"/>
          <w:lang w:val="en-US"/>
        </w:rPr>
        <w:t xml:space="preserve">The proposal shall include the aforementioned </w:t>
      </w:r>
      <w:r w:rsidR="00070CBA">
        <w:rPr>
          <w:rFonts w:ascii="Verdana" w:hAnsi="Verdana"/>
          <w:lang w:val="en-US"/>
        </w:rPr>
        <w:t>documents</w:t>
      </w:r>
      <w:r w:rsidRPr="000745C4">
        <w:rPr>
          <w:rFonts w:ascii="Verdana" w:hAnsi="Verdana"/>
          <w:lang w:val="en-US"/>
        </w:rPr>
        <w:t xml:space="preserve"> and </w:t>
      </w:r>
      <w:proofErr w:type="gramStart"/>
      <w:r w:rsidRPr="000745C4">
        <w:rPr>
          <w:rFonts w:ascii="Verdana" w:hAnsi="Verdana"/>
          <w:lang w:val="en-US"/>
        </w:rPr>
        <w:t>should be submitted</w:t>
      </w:r>
      <w:proofErr w:type="gramEnd"/>
      <w:r w:rsidRPr="000745C4">
        <w:rPr>
          <w:rFonts w:ascii="Verdana" w:hAnsi="Verdana"/>
          <w:lang w:val="en-US"/>
        </w:rPr>
        <w:t xml:space="preserve"> within the above deadline to </w:t>
      </w:r>
      <w:hyperlink r:id="rId8" w:history="1">
        <w:r w:rsidR="00237F26" w:rsidRPr="00FF2C30">
          <w:rPr>
            <w:rStyle w:val="Hyperlink"/>
            <w:rFonts w:ascii="Verdana" w:hAnsi="Verdana"/>
            <w:lang w:val="en-US"/>
          </w:rPr>
          <w:t>andkhy@um.dk</w:t>
        </w:r>
      </w:hyperlink>
      <w:r w:rsidR="00237F26">
        <w:rPr>
          <w:rFonts w:ascii="Verdana" w:hAnsi="Verdana"/>
          <w:lang w:val="en-US"/>
        </w:rPr>
        <w:t xml:space="preserve"> </w:t>
      </w:r>
      <w:r w:rsidRPr="000745C4">
        <w:rPr>
          <w:rFonts w:ascii="Verdana" w:hAnsi="Verdana"/>
          <w:lang w:val="en-US"/>
        </w:rPr>
        <w:t xml:space="preserve">indicating the subject line: </w:t>
      </w:r>
      <w:r w:rsidR="00237F26">
        <w:rPr>
          <w:rFonts w:ascii="Verdana" w:hAnsi="Verdana"/>
          <w:lang w:val="en-US"/>
        </w:rPr>
        <w:t>Translation services for HACC</w:t>
      </w:r>
      <w:r w:rsidR="00070CBA">
        <w:rPr>
          <w:rFonts w:ascii="Verdana" w:hAnsi="Verdana"/>
          <w:lang w:val="en-US"/>
        </w:rPr>
        <w:t>.</w:t>
      </w:r>
    </w:p>
    <w:p w14:paraId="38BCBD82" w14:textId="77777777" w:rsidR="009A00F9" w:rsidRPr="000745C4" w:rsidRDefault="009A00F9" w:rsidP="002B05BC">
      <w:pPr>
        <w:spacing w:after="0" w:line="276" w:lineRule="auto"/>
        <w:rPr>
          <w:rFonts w:ascii="Verdana" w:hAnsi="Verdana"/>
          <w:lang w:val="en-US"/>
        </w:rPr>
      </w:pPr>
    </w:p>
    <w:p w14:paraId="22013E00" w14:textId="3BBF03B9" w:rsidR="000745C4" w:rsidRDefault="000745C4" w:rsidP="002B05BC">
      <w:pPr>
        <w:spacing w:after="0" w:line="276" w:lineRule="auto"/>
        <w:rPr>
          <w:rFonts w:ascii="Verdana" w:hAnsi="Verdana"/>
          <w:lang w:val="en-US"/>
        </w:rPr>
      </w:pPr>
      <w:r w:rsidRPr="000745C4">
        <w:rPr>
          <w:rFonts w:ascii="Verdana" w:hAnsi="Verdana"/>
          <w:lang w:val="en-US"/>
        </w:rPr>
        <w:t>Bidding language: English.</w:t>
      </w:r>
    </w:p>
    <w:p w14:paraId="29FEAA1F" w14:textId="77777777" w:rsidR="009A00F9" w:rsidRPr="000745C4" w:rsidRDefault="009A00F9" w:rsidP="002B05BC">
      <w:pPr>
        <w:spacing w:after="0" w:line="276" w:lineRule="auto"/>
        <w:rPr>
          <w:rFonts w:ascii="Verdana" w:hAnsi="Verdana"/>
          <w:lang w:val="en-US"/>
        </w:rPr>
      </w:pPr>
    </w:p>
    <w:p w14:paraId="754D6A3C" w14:textId="2CAB1303" w:rsidR="000745C4" w:rsidRDefault="000745C4" w:rsidP="002B05BC">
      <w:pPr>
        <w:spacing w:after="0" w:line="276" w:lineRule="auto"/>
        <w:rPr>
          <w:rFonts w:ascii="Verdana" w:hAnsi="Verdana"/>
          <w:lang w:val="en-US"/>
        </w:rPr>
      </w:pPr>
      <w:r w:rsidRPr="000745C4">
        <w:rPr>
          <w:rFonts w:ascii="Verdana" w:hAnsi="Verdana"/>
          <w:lang w:val="en-US"/>
        </w:rPr>
        <w:lastRenderedPageBreak/>
        <w:t xml:space="preserve">Any clarification questions regarding the bid request </w:t>
      </w:r>
      <w:proofErr w:type="gramStart"/>
      <w:r w:rsidRPr="000745C4">
        <w:rPr>
          <w:rFonts w:ascii="Verdana" w:hAnsi="Verdana"/>
          <w:lang w:val="en-US"/>
        </w:rPr>
        <w:t>should be addressed</w:t>
      </w:r>
      <w:proofErr w:type="gramEnd"/>
      <w:r w:rsidRPr="000745C4">
        <w:rPr>
          <w:rFonts w:ascii="Verdana" w:hAnsi="Verdana"/>
          <w:lang w:val="en-US"/>
        </w:rPr>
        <w:t xml:space="preserve"> to </w:t>
      </w:r>
      <w:hyperlink r:id="rId9" w:history="1">
        <w:r w:rsidR="00075BA2" w:rsidRPr="00FF2C30">
          <w:rPr>
            <w:rStyle w:val="Hyperlink"/>
            <w:rFonts w:ascii="Verdana" w:hAnsi="Verdana"/>
            <w:lang w:val="en-US"/>
          </w:rPr>
          <w:t>andkhy@um.dk</w:t>
        </w:r>
      </w:hyperlink>
      <w:r w:rsidRPr="000745C4">
        <w:rPr>
          <w:rFonts w:ascii="Verdana" w:hAnsi="Verdana"/>
          <w:lang w:val="en-US"/>
        </w:rPr>
        <w:t xml:space="preserve">, not later than </w:t>
      </w:r>
      <w:r w:rsidR="00FA6492">
        <w:rPr>
          <w:rFonts w:ascii="Verdana" w:hAnsi="Verdana"/>
          <w:b/>
          <w:bCs/>
          <w:lang w:val="en-US"/>
        </w:rPr>
        <w:t>27</w:t>
      </w:r>
      <w:bookmarkStart w:id="0" w:name="_GoBack"/>
      <w:bookmarkEnd w:id="0"/>
      <w:r w:rsidRPr="00AF29B8">
        <w:rPr>
          <w:rFonts w:ascii="Verdana" w:hAnsi="Verdana"/>
          <w:b/>
          <w:bCs/>
          <w:lang w:val="en-US"/>
        </w:rPr>
        <w:t xml:space="preserve"> </w:t>
      </w:r>
      <w:r w:rsidR="00075BA2" w:rsidRPr="00AF29B8">
        <w:rPr>
          <w:rFonts w:ascii="Verdana" w:hAnsi="Verdana"/>
          <w:b/>
          <w:bCs/>
          <w:lang w:val="en-US"/>
        </w:rPr>
        <w:t>May</w:t>
      </w:r>
      <w:r w:rsidRPr="00AF29B8">
        <w:rPr>
          <w:rFonts w:ascii="Verdana" w:hAnsi="Verdana"/>
          <w:b/>
          <w:bCs/>
          <w:lang w:val="en-US"/>
        </w:rPr>
        <w:t xml:space="preserve"> 202</w:t>
      </w:r>
      <w:r w:rsidR="00075BA2" w:rsidRPr="00AF29B8">
        <w:rPr>
          <w:rFonts w:ascii="Verdana" w:hAnsi="Verdana"/>
          <w:b/>
          <w:bCs/>
          <w:lang w:val="en-US"/>
        </w:rPr>
        <w:t>4</w:t>
      </w:r>
      <w:r w:rsidRPr="00AF29B8">
        <w:rPr>
          <w:rFonts w:ascii="Verdana" w:hAnsi="Verdana"/>
          <w:b/>
          <w:bCs/>
          <w:lang w:val="en-US"/>
        </w:rPr>
        <w:t xml:space="preserve"> 17:00 Kyiv time</w:t>
      </w:r>
      <w:r w:rsidRPr="000745C4">
        <w:rPr>
          <w:rFonts w:ascii="Verdana" w:hAnsi="Verdana"/>
          <w:lang w:val="en-US"/>
        </w:rPr>
        <w:t>.</w:t>
      </w:r>
    </w:p>
    <w:p w14:paraId="7FC7DA5F" w14:textId="31115D42" w:rsidR="001447AC" w:rsidRDefault="001447AC" w:rsidP="002B05BC">
      <w:pPr>
        <w:spacing w:after="0" w:line="276" w:lineRule="auto"/>
        <w:rPr>
          <w:rFonts w:ascii="Verdana" w:hAnsi="Verdana"/>
          <w:lang w:val="en-US"/>
        </w:rPr>
      </w:pPr>
    </w:p>
    <w:p w14:paraId="03B0D04E" w14:textId="0C9F59B7" w:rsidR="009A00F9" w:rsidRPr="009A00F9" w:rsidRDefault="009A00F9" w:rsidP="009A00F9">
      <w:pPr>
        <w:pStyle w:val="ListParagraph"/>
        <w:numPr>
          <w:ilvl w:val="0"/>
          <w:numId w:val="11"/>
        </w:numPr>
        <w:spacing w:after="0" w:line="276" w:lineRule="auto"/>
        <w:rPr>
          <w:rFonts w:ascii="Verdana" w:hAnsi="Verdana"/>
          <w:b/>
          <w:sz w:val="24"/>
          <w:szCs w:val="24"/>
          <w:lang w:val="en-US"/>
        </w:rPr>
      </w:pPr>
      <w:r w:rsidRPr="009A00F9">
        <w:rPr>
          <w:rFonts w:ascii="Verdana" w:hAnsi="Verdana"/>
          <w:b/>
          <w:sz w:val="24"/>
          <w:szCs w:val="24"/>
          <w:lang w:val="en-US"/>
        </w:rPr>
        <w:t>Evaluation</w:t>
      </w:r>
    </w:p>
    <w:p w14:paraId="3133FCE1" w14:textId="77777777" w:rsidR="009A00F9" w:rsidRPr="000745C4" w:rsidRDefault="009A00F9" w:rsidP="009A00F9">
      <w:pPr>
        <w:spacing w:after="0" w:line="276" w:lineRule="auto"/>
        <w:rPr>
          <w:rFonts w:ascii="Verdana" w:hAnsi="Verdana"/>
          <w:lang w:val="en-US"/>
        </w:rPr>
      </w:pPr>
      <w:r w:rsidRPr="000745C4">
        <w:rPr>
          <w:rFonts w:ascii="Verdana" w:hAnsi="Verdana"/>
          <w:lang w:val="en-US"/>
        </w:rPr>
        <w:t xml:space="preserve">Bids </w:t>
      </w:r>
      <w:proofErr w:type="gramStart"/>
      <w:r w:rsidRPr="000745C4">
        <w:rPr>
          <w:rFonts w:ascii="Verdana" w:hAnsi="Verdana"/>
          <w:lang w:val="en-US"/>
        </w:rPr>
        <w:t>will be evaluated</w:t>
      </w:r>
      <w:proofErr w:type="gramEnd"/>
      <w:r w:rsidRPr="000745C4">
        <w:rPr>
          <w:rFonts w:ascii="Verdana" w:hAnsi="Verdana"/>
          <w:lang w:val="en-US"/>
        </w:rPr>
        <w:t xml:space="preserve"> in accordance with the criteria provided below:</w:t>
      </w:r>
    </w:p>
    <w:p w14:paraId="32791496" w14:textId="77777777" w:rsidR="009A00F9" w:rsidRDefault="009A00F9" w:rsidP="009A00F9">
      <w:pPr>
        <w:spacing w:after="0" w:line="276" w:lineRule="auto"/>
        <w:rPr>
          <w:rFonts w:ascii="Verdana" w:hAnsi="Verdana"/>
          <w:lang w:val="en-US"/>
        </w:rPr>
      </w:pPr>
    </w:p>
    <w:tbl>
      <w:tblPr>
        <w:tblStyle w:val="TableGrid"/>
        <w:tblW w:w="0" w:type="auto"/>
        <w:tblLook w:val="04A0" w:firstRow="1" w:lastRow="0" w:firstColumn="1" w:lastColumn="0" w:noHBand="0" w:noVBand="1"/>
      </w:tblPr>
      <w:tblGrid>
        <w:gridCol w:w="4672"/>
        <w:gridCol w:w="4673"/>
      </w:tblGrid>
      <w:tr w:rsidR="009A00F9" w14:paraId="36DCD729" w14:textId="77777777" w:rsidTr="00C37F8F">
        <w:tc>
          <w:tcPr>
            <w:tcW w:w="4672" w:type="dxa"/>
          </w:tcPr>
          <w:p w14:paraId="6A1797F4" w14:textId="77777777" w:rsidR="009A00F9" w:rsidRPr="00D703F2" w:rsidRDefault="009A00F9" w:rsidP="00C37F8F">
            <w:pPr>
              <w:spacing w:line="276" w:lineRule="auto"/>
              <w:rPr>
                <w:rFonts w:ascii="Verdana" w:hAnsi="Verdana"/>
                <w:b/>
                <w:bCs/>
                <w:lang w:val="en-US"/>
              </w:rPr>
            </w:pPr>
            <w:r w:rsidRPr="00D703F2">
              <w:rPr>
                <w:rFonts w:ascii="Verdana" w:hAnsi="Verdana"/>
                <w:b/>
                <w:bCs/>
                <w:lang w:val="en-US"/>
              </w:rPr>
              <w:t>Criterion</w:t>
            </w:r>
          </w:p>
        </w:tc>
        <w:tc>
          <w:tcPr>
            <w:tcW w:w="4673" w:type="dxa"/>
          </w:tcPr>
          <w:p w14:paraId="262D6733" w14:textId="77777777" w:rsidR="009A00F9" w:rsidRPr="00D703F2" w:rsidRDefault="009A00F9" w:rsidP="00C37F8F">
            <w:pPr>
              <w:spacing w:line="276" w:lineRule="auto"/>
              <w:rPr>
                <w:rFonts w:ascii="Verdana" w:hAnsi="Verdana"/>
                <w:b/>
                <w:bCs/>
                <w:lang w:val="en-US"/>
              </w:rPr>
            </w:pPr>
            <w:r w:rsidRPr="00D703F2">
              <w:rPr>
                <w:rFonts w:ascii="Verdana" w:hAnsi="Verdana"/>
                <w:b/>
                <w:bCs/>
                <w:lang w:val="en-US"/>
              </w:rPr>
              <w:t>Weight</w:t>
            </w:r>
          </w:p>
        </w:tc>
      </w:tr>
      <w:tr w:rsidR="009A00F9" w14:paraId="2CA737C7" w14:textId="77777777" w:rsidTr="00C37F8F">
        <w:tc>
          <w:tcPr>
            <w:tcW w:w="4672" w:type="dxa"/>
          </w:tcPr>
          <w:p w14:paraId="51370C3F" w14:textId="5D3112F7" w:rsidR="009A00F9" w:rsidRDefault="00450D6B" w:rsidP="00C37F8F">
            <w:pPr>
              <w:spacing w:line="276" w:lineRule="auto"/>
              <w:rPr>
                <w:rFonts w:ascii="Verdana" w:hAnsi="Verdana"/>
                <w:lang w:val="en-US"/>
              </w:rPr>
            </w:pPr>
            <w:r>
              <w:rPr>
                <w:rFonts w:ascii="Verdana" w:hAnsi="Verdana"/>
                <w:lang w:val="en-US"/>
              </w:rPr>
              <w:t>Company profile, including the portfolio of its</w:t>
            </w:r>
            <w:r w:rsidR="00070CBA">
              <w:rPr>
                <w:rFonts w:ascii="Verdana" w:hAnsi="Verdana"/>
                <w:lang w:val="en-US"/>
              </w:rPr>
              <w:t xml:space="preserve"> previous</w:t>
            </w:r>
            <w:r>
              <w:rPr>
                <w:rFonts w:ascii="Verdana" w:hAnsi="Verdana"/>
                <w:lang w:val="en-US"/>
              </w:rPr>
              <w:t xml:space="preserve"> projects</w:t>
            </w:r>
          </w:p>
        </w:tc>
        <w:tc>
          <w:tcPr>
            <w:tcW w:w="4673" w:type="dxa"/>
          </w:tcPr>
          <w:p w14:paraId="47DDAA3F" w14:textId="436F7156" w:rsidR="009A00F9" w:rsidRPr="000745C4" w:rsidRDefault="00070CBA" w:rsidP="00C37F8F">
            <w:pPr>
              <w:spacing w:line="276" w:lineRule="auto"/>
              <w:rPr>
                <w:rFonts w:ascii="Verdana" w:hAnsi="Verdana"/>
                <w:lang w:val="en-US"/>
              </w:rPr>
            </w:pPr>
            <w:r>
              <w:rPr>
                <w:rFonts w:ascii="Verdana" w:hAnsi="Verdana"/>
                <w:lang w:val="en-US"/>
              </w:rPr>
              <w:t>5</w:t>
            </w:r>
            <w:r w:rsidR="009A00F9" w:rsidRPr="000745C4">
              <w:rPr>
                <w:rFonts w:ascii="Verdana" w:hAnsi="Verdana"/>
                <w:lang w:val="en-US"/>
              </w:rPr>
              <w:t>0%</w:t>
            </w:r>
          </w:p>
          <w:p w14:paraId="1DD9192B" w14:textId="77777777" w:rsidR="009A00F9" w:rsidRDefault="009A00F9" w:rsidP="00C37F8F">
            <w:pPr>
              <w:spacing w:line="276" w:lineRule="auto"/>
              <w:rPr>
                <w:rFonts w:ascii="Verdana" w:hAnsi="Verdana"/>
                <w:lang w:val="en-US"/>
              </w:rPr>
            </w:pPr>
          </w:p>
        </w:tc>
      </w:tr>
      <w:tr w:rsidR="009A00F9" w14:paraId="1AD5D6E8" w14:textId="77777777" w:rsidTr="00C37F8F">
        <w:tc>
          <w:tcPr>
            <w:tcW w:w="4672" w:type="dxa"/>
          </w:tcPr>
          <w:p w14:paraId="3760B7AC" w14:textId="77777777" w:rsidR="009A00F9" w:rsidRPr="000745C4" w:rsidRDefault="009A00F9" w:rsidP="00C37F8F">
            <w:pPr>
              <w:spacing w:line="276" w:lineRule="auto"/>
              <w:rPr>
                <w:rFonts w:ascii="Verdana" w:hAnsi="Verdana"/>
                <w:lang w:val="en-US"/>
              </w:rPr>
            </w:pPr>
            <w:r w:rsidRPr="000745C4">
              <w:rPr>
                <w:rFonts w:ascii="Verdana" w:hAnsi="Verdana"/>
                <w:lang w:val="en-US"/>
              </w:rPr>
              <w:t>Financial Offer</w:t>
            </w:r>
          </w:p>
        </w:tc>
        <w:tc>
          <w:tcPr>
            <w:tcW w:w="4673" w:type="dxa"/>
          </w:tcPr>
          <w:p w14:paraId="1473000E" w14:textId="72C6EDB2" w:rsidR="009A00F9" w:rsidRDefault="00450D6B" w:rsidP="00C37F8F">
            <w:pPr>
              <w:spacing w:line="276" w:lineRule="auto"/>
              <w:rPr>
                <w:rFonts w:ascii="Verdana" w:hAnsi="Verdana"/>
                <w:lang w:val="en-US"/>
              </w:rPr>
            </w:pPr>
            <w:r>
              <w:rPr>
                <w:rFonts w:ascii="Verdana" w:hAnsi="Verdana"/>
                <w:lang w:val="en-US"/>
              </w:rPr>
              <w:t>50</w:t>
            </w:r>
            <w:r w:rsidR="00070CBA">
              <w:rPr>
                <w:rFonts w:ascii="Verdana" w:hAnsi="Verdana"/>
                <w:lang w:val="en-US"/>
              </w:rPr>
              <w:t>%</w:t>
            </w:r>
          </w:p>
        </w:tc>
      </w:tr>
    </w:tbl>
    <w:p w14:paraId="34CFF29B" w14:textId="77777777" w:rsidR="00B36716" w:rsidRDefault="00B36716" w:rsidP="002B05BC">
      <w:pPr>
        <w:spacing w:after="0" w:line="276" w:lineRule="auto"/>
        <w:rPr>
          <w:rFonts w:ascii="Verdana" w:hAnsi="Verdana"/>
          <w:lang w:val="en-US"/>
        </w:rPr>
      </w:pPr>
    </w:p>
    <w:sectPr w:rsidR="00B36716">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7D37" w14:textId="77777777" w:rsidR="006B54D1" w:rsidRDefault="006B54D1" w:rsidP="00D87264">
      <w:pPr>
        <w:spacing w:after="0" w:line="240" w:lineRule="auto"/>
      </w:pPr>
      <w:r>
        <w:separator/>
      </w:r>
    </w:p>
  </w:endnote>
  <w:endnote w:type="continuationSeparator" w:id="0">
    <w:p w14:paraId="03879E74" w14:textId="77777777" w:rsidR="006B54D1" w:rsidRDefault="006B54D1" w:rsidP="00D8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782662"/>
      <w:docPartObj>
        <w:docPartGallery w:val="Page Numbers (Bottom of Page)"/>
        <w:docPartUnique/>
      </w:docPartObj>
    </w:sdtPr>
    <w:sdtEndPr>
      <w:rPr>
        <w:rFonts w:ascii="Verdana" w:hAnsi="Verdana"/>
      </w:rPr>
    </w:sdtEndPr>
    <w:sdtContent>
      <w:p w14:paraId="1AC6B0AC" w14:textId="52C98F4B" w:rsidR="006B2FBD" w:rsidRPr="00115F7E" w:rsidRDefault="006B2FBD">
        <w:pPr>
          <w:pStyle w:val="Footer"/>
          <w:jc w:val="right"/>
          <w:rPr>
            <w:rFonts w:ascii="Verdana" w:hAnsi="Verdana"/>
          </w:rPr>
        </w:pPr>
        <w:r w:rsidRPr="00115F7E">
          <w:rPr>
            <w:rFonts w:ascii="Verdana" w:hAnsi="Verdana"/>
          </w:rPr>
          <w:fldChar w:fldCharType="begin"/>
        </w:r>
        <w:r w:rsidRPr="00115F7E">
          <w:rPr>
            <w:rFonts w:ascii="Verdana" w:hAnsi="Verdana"/>
          </w:rPr>
          <w:instrText>PAGE   \* MERGEFORMAT</w:instrText>
        </w:r>
        <w:r w:rsidRPr="00115F7E">
          <w:rPr>
            <w:rFonts w:ascii="Verdana" w:hAnsi="Verdana"/>
          </w:rPr>
          <w:fldChar w:fldCharType="separate"/>
        </w:r>
        <w:r w:rsidR="00FA6492" w:rsidRPr="00FA6492">
          <w:rPr>
            <w:rFonts w:ascii="Verdana" w:hAnsi="Verdana"/>
            <w:noProof/>
            <w:lang w:val="de-DE"/>
          </w:rPr>
          <w:t>4</w:t>
        </w:r>
        <w:r w:rsidRPr="00115F7E">
          <w:rPr>
            <w:rFonts w:ascii="Verdana" w:hAnsi="Verdana"/>
          </w:rPr>
          <w:fldChar w:fldCharType="end"/>
        </w:r>
      </w:p>
    </w:sdtContent>
  </w:sdt>
  <w:p w14:paraId="53747E1D" w14:textId="2EFFED2B" w:rsidR="006B2FBD" w:rsidRDefault="000435EA">
    <w:pPr>
      <w:pStyle w:val="Footer"/>
    </w:pPr>
    <w:r>
      <w:rPr>
        <w:noProof/>
        <w:lang w:eastAsia="en-GB"/>
      </w:rPr>
      <w:drawing>
        <wp:inline distT="0" distB="0" distL="0" distR="0" wp14:anchorId="2B3A44B1" wp14:editId="756A0B5F">
          <wp:extent cx="2609850" cy="897890"/>
          <wp:effectExtent l="0" t="0" r="0" b="0"/>
          <wp:docPr id="23" name="officeArt object" descr="EUACI disclamer EN and UKR_out-01.png"/>
          <wp:cNvGraphicFramePr/>
          <a:graphic xmlns:a="http://schemas.openxmlformats.org/drawingml/2006/main">
            <a:graphicData uri="http://schemas.openxmlformats.org/drawingml/2006/picture">
              <pic:pic xmlns:pic="http://schemas.openxmlformats.org/drawingml/2006/picture">
                <pic:nvPicPr>
                  <pic:cNvPr id="23" name="officeArt object" descr="EUACI disclamer EN and UKR_out-01.png"/>
                  <pic:cNvPicPr/>
                </pic:nvPicPr>
                <pic:blipFill>
                  <a:blip r:embed="rId1"/>
                  <a:stretch>
                    <a:fillRect/>
                  </a:stretch>
                </pic:blipFill>
                <pic:spPr>
                  <a:xfrm>
                    <a:off x="0" y="0"/>
                    <a:ext cx="2609850" cy="8978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871B8" w14:textId="77777777" w:rsidR="006B54D1" w:rsidRDefault="006B54D1" w:rsidP="00D87264">
      <w:pPr>
        <w:spacing w:after="0" w:line="240" w:lineRule="auto"/>
      </w:pPr>
      <w:r>
        <w:separator/>
      </w:r>
    </w:p>
  </w:footnote>
  <w:footnote w:type="continuationSeparator" w:id="0">
    <w:p w14:paraId="231AA1D1" w14:textId="77777777" w:rsidR="006B54D1" w:rsidRDefault="006B54D1" w:rsidP="00D8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5AC8" w14:textId="68C2A0BC" w:rsidR="00AA1A3A" w:rsidRDefault="000435EA">
    <w:pPr>
      <w:pStyle w:val="Header"/>
    </w:pPr>
    <w:r w:rsidRPr="00400E7E">
      <w:rPr>
        <w:rFonts w:ascii="Verdana" w:hAnsi="Verdana"/>
        <w:noProof/>
        <w:color w:val="000000" w:themeColor="text1"/>
        <w:sz w:val="20"/>
        <w:szCs w:val="20"/>
        <w:lang w:eastAsia="en-GB"/>
      </w:rPr>
      <w:drawing>
        <wp:inline distT="0" distB="0" distL="0" distR="0" wp14:anchorId="7EE3A9C1" wp14:editId="7EF442B3">
          <wp:extent cx="2923209" cy="901700"/>
          <wp:effectExtent l="0" t="0" r="0" b="0"/>
          <wp:docPr id="22"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cstate="print">
                    <a:extLst>
                      <a:ext uri="{28A0092B-C50C-407E-A947-70E740481C1C}">
                        <a14:useLocalDpi xmlns:a14="http://schemas.microsoft.com/office/drawing/2010/main" val="0"/>
                      </a:ext>
                    </a:extLst>
                  </a:blip>
                  <a:srcRect l="9717" t="27885" r="41052" b="26262"/>
                  <a:stretch>
                    <a:fillRect/>
                  </a:stretch>
                </pic:blipFill>
                <pic:spPr bwMode="auto">
                  <a:xfrm>
                    <a:off x="0" y="0"/>
                    <a:ext cx="3031863" cy="935216"/>
                  </a:xfrm>
                  <a:prstGeom prst="rect">
                    <a:avLst/>
                  </a:prstGeom>
                  <a:noFill/>
                  <a:ln>
                    <a:noFill/>
                  </a:ln>
                  <a:extLst>
                    <a:ext uri="{53640926-AAD7-44D8-BBD7-CCE9431645EC}">
                      <a14:shadowObscured xmlns:a14="http://schemas.microsoft.com/office/drawing/2010/main"/>
                    </a:ext>
                  </a:extLst>
                </pic:spPr>
              </pic:pic>
            </a:graphicData>
          </a:graphic>
        </wp:inline>
      </w:drawing>
    </w:r>
  </w:p>
  <w:p w14:paraId="0D9D4981" w14:textId="77777777" w:rsidR="000435EA" w:rsidRDefault="0004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F63"/>
    <w:multiLevelType w:val="hybridMultilevel"/>
    <w:tmpl w:val="D4787E80"/>
    <w:lvl w:ilvl="0" w:tplc="2638B636">
      <w:start w:val="2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D4548"/>
    <w:multiLevelType w:val="hybridMultilevel"/>
    <w:tmpl w:val="9C7CEFD6"/>
    <w:lvl w:ilvl="0" w:tplc="214A5FC0">
      <w:start w:val="6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A0A73"/>
    <w:multiLevelType w:val="hybridMultilevel"/>
    <w:tmpl w:val="EB607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636A8"/>
    <w:multiLevelType w:val="hybridMultilevel"/>
    <w:tmpl w:val="1722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83E03"/>
    <w:multiLevelType w:val="hybridMultilevel"/>
    <w:tmpl w:val="929C0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F1371"/>
    <w:multiLevelType w:val="hybridMultilevel"/>
    <w:tmpl w:val="787CA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360E7"/>
    <w:multiLevelType w:val="hybridMultilevel"/>
    <w:tmpl w:val="EB607F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541A7C"/>
    <w:multiLevelType w:val="hybridMultilevel"/>
    <w:tmpl w:val="90AA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F6429"/>
    <w:multiLevelType w:val="hybridMultilevel"/>
    <w:tmpl w:val="6666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E45DD"/>
    <w:multiLevelType w:val="hybridMultilevel"/>
    <w:tmpl w:val="E7EA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51823"/>
    <w:multiLevelType w:val="hybridMultilevel"/>
    <w:tmpl w:val="5C8E0E6A"/>
    <w:lvl w:ilvl="0" w:tplc="214A5FC0">
      <w:start w:val="6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617604"/>
    <w:multiLevelType w:val="hybridMultilevel"/>
    <w:tmpl w:val="4B4AA696"/>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6608A"/>
    <w:multiLevelType w:val="hybridMultilevel"/>
    <w:tmpl w:val="36142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93A5C"/>
    <w:multiLevelType w:val="hybridMultilevel"/>
    <w:tmpl w:val="46E05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F24B4"/>
    <w:multiLevelType w:val="hybridMultilevel"/>
    <w:tmpl w:val="6D641588"/>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2435E"/>
    <w:multiLevelType w:val="hybridMultilevel"/>
    <w:tmpl w:val="A558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16"/>
  </w:num>
  <w:num w:numId="5">
    <w:abstractNumId w:val="4"/>
  </w:num>
  <w:num w:numId="6">
    <w:abstractNumId w:val="0"/>
  </w:num>
  <w:num w:numId="7">
    <w:abstractNumId w:val="12"/>
  </w:num>
  <w:num w:numId="8">
    <w:abstractNumId w:val="6"/>
  </w:num>
  <w:num w:numId="9">
    <w:abstractNumId w:val="1"/>
  </w:num>
  <w:num w:numId="10">
    <w:abstractNumId w:val="11"/>
  </w:num>
  <w:num w:numId="11">
    <w:abstractNumId w:val="2"/>
  </w:num>
  <w:num w:numId="12">
    <w:abstractNumId w:val="3"/>
  </w:num>
  <w:num w:numId="13">
    <w:abstractNumId w:val="17"/>
  </w:num>
  <w:num w:numId="14">
    <w:abstractNumId w:val="10"/>
  </w:num>
  <w:num w:numId="15">
    <w:abstractNumId w:val="5"/>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62"/>
    <w:rsid w:val="00025C8F"/>
    <w:rsid w:val="0003541F"/>
    <w:rsid w:val="000435EA"/>
    <w:rsid w:val="0004365D"/>
    <w:rsid w:val="000504AE"/>
    <w:rsid w:val="00062E67"/>
    <w:rsid w:val="00070CBA"/>
    <w:rsid w:val="000745C4"/>
    <w:rsid w:val="00075BA2"/>
    <w:rsid w:val="000870E2"/>
    <w:rsid w:val="00090789"/>
    <w:rsid w:val="000C3CF6"/>
    <w:rsid w:val="000C7F97"/>
    <w:rsid w:val="000D50F5"/>
    <w:rsid w:val="000E2CB4"/>
    <w:rsid w:val="000F1076"/>
    <w:rsid w:val="000F6017"/>
    <w:rsid w:val="000F7A0D"/>
    <w:rsid w:val="000F7DD6"/>
    <w:rsid w:val="00115F7E"/>
    <w:rsid w:val="00125F0F"/>
    <w:rsid w:val="001335CE"/>
    <w:rsid w:val="00135D04"/>
    <w:rsid w:val="0013729B"/>
    <w:rsid w:val="001447AC"/>
    <w:rsid w:val="001520B5"/>
    <w:rsid w:val="00154C63"/>
    <w:rsid w:val="00157B75"/>
    <w:rsid w:val="0016050D"/>
    <w:rsid w:val="0017274A"/>
    <w:rsid w:val="00177418"/>
    <w:rsid w:val="0019572C"/>
    <w:rsid w:val="001A1F7C"/>
    <w:rsid w:val="001B01A6"/>
    <w:rsid w:val="001B06E9"/>
    <w:rsid w:val="001B15B1"/>
    <w:rsid w:val="001B6E63"/>
    <w:rsid w:val="001C47E2"/>
    <w:rsid w:val="001D04CD"/>
    <w:rsid w:val="001D4E94"/>
    <w:rsid w:val="001E3759"/>
    <w:rsid w:val="001E7823"/>
    <w:rsid w:val="001F164A"/>
    <w:rsid w:val="002008A3"/>
    <w:rsid w:val="002035D6"/>
    <w:rsid w:val="00220310"/>
    <w:rsid w:val="00235DCD"/>
    <w:rsid w:val="00237F26"/>
    <w:rsid w:val="002458EB"/>
    <w:rsid w:val="002668C5"/>
    <w:rsid w:val="00286104"/>
    <w:rsid w:val="002905AC"/>
    <w:rsid w:val="002A0F76"/>
    <w:rsid w:val="002A6A95"/>
    <w:rsid w:val="002B05BC"/>
    <w:rsid w:val="002B3D90"/>
    <w:rsid w:val="002B7E94"/>
    <w:rsid w:val="002C056A"/>
    <w:rsid w:val="002C2350"/>
    <w:rsid w:val="002F53C0"/>
    <w:rsid w:val="002F64F4"/>
    <w:rsid w:val="00316F0A"/>
    <w:rsid w:val="00326558"/>
    <w:rsid w:val="00341818"/>
    <w:rsid w:val="0035147A"/>
    <w:rsid w:val="003958B1"/>
    <w:rsid w:val="003A2B6A"/>
    <w:rsid w:val="003B5455"/>
    <w:rsid w:val="003B5DC7"/>
    <w:rsid w:val="003B5E5F"/>
    <w:rsid w:val="003C5B6C"/>
    <w:rsid w:val="003C6BB2"/>
    <w:rsid w:val="003D324F"/>
    <w:rsid w:val="003E4099"/>
    <w:rsid w:val="003E571E"/>
    <w:rsid w:val="003F0841"/>
    <w:rsid w:val="00402C95"/>
    <w:rsid w:val="0040513C"/>
    <w:rsid w:val="00410FF3"/>
    <w:rsid w:val="0042204D"/>
    <w:rsid w:val="00426D70"/>
    <w:rsid w:val="00432407"/>
    <w:rsid w:val="0043570C"/>
    <w:rsid w:val="00447880"/>
    <w:rsid w:val="00450D6B"/>
    <w:rsid w:val="00470642"/>
    <w:rsid w:val="004769E5"/>
    <w:rsid w:val="0047705D"/>
    <w:rsid w:val="00480060"/>
    <w:rsid w:val="00492C60"/>
    <w:rsid w:val="004C05E0"/>
    <w:rsid w:val="004C27A0"/>
    <w:rsid w:val="004C5D76"/>
    <w:rsid w:val="004E00AC"/>
    <w:rsid w:val="004E18D2"/>
    <w:rsid w:val="00501A91"/>
    <w:rsid w:val="00502A47"/>
    <w:rsid w:val="00512645"/>
    <w:rsid w:val="00516BFD"/>
    <w:rsid w:val="00523C28"/>
    <w:rsid w:val="005240F7"/>
    <w:rsid w:val="00526F02"/>
    <w:rsid w:val="005318A3"/>
    <w:rsid w:val="0055399F"/>
    <w:rsid w:val="005677FD"/>
    <w:rsid w:val="005717C0"/>
    <w:rsid w:val="00572428"/>
    <w:rsid w:val="0057362E"/>
    <w:rsid w:val="0059119F"/>
    <w:rsid w:val="0059797F"/>
    <w:rsid w:val="005A1372"/>
    <w:rsid w:val="005B5F62"/>
    <w:rsid w:val="005C79AD"/>
    <w:rsid w:val="005D2209"/>
    <w:rsid w:val="005D7D64"/>
    <w:rsid w:val="005F0E57"/>
    <w:rsid w:val="005F6C13"/>
    <w:rsid w:val="005F771B"/>
    <w:rsid w:val="00604E1F"/>
    <w:rsid w:val="0062313F"/>
    <w:rsid w:val="00627737"/>
    <w:rsid w:val="006333E3"/>
    <w:rsid w:val="00645140"/>
    <w:rsid w:val="00660307"/>
    <w:rsid w:val="006701DB"/>
    <w:rsid w:val="00680002"/>
    <w:rsid w:val="00682721"/>
    <w:rsid w:val="00691E80"/>
    <w:rsid w:val="006B2FBD"/>
    <w:rsid w:val="006B54D1"/>
    <w:rsid w:val="006B5C0E"/>
    <w:rsid w:val="006C3303"/>
    <w:rsid w:val="006C4E61"/>
    <w:rsid w:val="006D02BD"/>
    <w:rsid w:val="006D780C"/>
    <w:rsid w:val="0070047B"/>
    <w:rsid w:val="00702014"/>
    <w:rsid w:val="00704AFC"/>
    <w:rsid w:val="00710CBB"/>
    <w:rsid w:val="00714BD1"/>
    <w:rsid w:val="00722D17"/>
    <w:rsid w:val="0072783A"/>
    <w:rsid w:val="00731A70"/>
    <w:rsid w:val="00736E33"/>
    <w:rsid w:val="00740648"/>
    <w:rsid w:val="0074295E"/>
    <w:rsid w:val="0075039B"/>
    <w:rsid w:val="007575A9"/>
    <w:rsid w:val="0076070F"/>
    <w:rsid w:val="00765F27"/>
    <w:rsid w:val="00787D82"/>
    <w:rsid w:val="00787DE8"/>
    <w:rsid w:val="00793183"/>
    <w:rsid w:val="007979AC"/>
    <w:rsid w:val="007A6A6B"/>
    <w:rsid w:val="007B1344"/>
    <w:rsid w:val="007B3E4F"/>
    <w:rsid w:val="007C352B"/>
    <w:rsid w:val="007D4A16"/>
    <w:rsid w:val="007E3478"/>
    <w:rsid w:val="0080402E"/>
    <w:rsid w:val="00806870"/>
    <w:rsid w:val="00817EA7"/>
    <w:rsid w:val="00820E4E"/>
    <w:rsid w:val="00824163"/>
    <w:rsid w:val="00830BCA"/>
    <w:rsid w:val="00834701"/>
    <w:rsid w:val="00835956"/>
    <w:rsid w:val="008512CF"/>
    <w:rsid w:val="0085592C"/>
    <w:rsid w:val="0086319F"/>
    <w:rsid w:val="0086390D"/>
    <w:rsid w:val="0086683B"/>
    <w:rsid w:val="00867454"/>
    <w:rsid w:val="00873531"/>
    <w:rsid w:val="008901A9"/>
    <w:rsid w:val="00890267"/>
    <w:rsid w:val="00890901"/>
    <w:rsid w:val="0089128B"/>
    <w:rsid w:val="00896B71"/>
    <w:rsid w:val="008A321C"/>
    <w:rsid w:val="008A7E14"/>
    <w:rsid w:val="008B462D"/>
    <w:rsid w:val="008B62E7"/>
    <w:rsid w:val="008E1FF0"/>
    <w:rsid w:val="008E624E"/>
    <w:rsid w:val="008E62BC"/>
    <w:rsid w:val="008F39AF"/>
    <w:rsid w:val="008F79FD"/>
    <w:rsid w:val="00925B2B"/>
    <w:rsid w:val="009334C9"/>
    <w:rsid w:val="00936866"/>
    <w:rsid w:val="00963A14"/>
    <w:rsid w:val="00977F04"/>
    <w:rsid w:val="009808A7"/>
    <w:rsid w:val="009874F2"/>
    <w:rsid w:val="009A00F9"/>
    <w:rsid w:val="009A059D"/>
    <w:rsid w:val="009A36FD"/>
    <w:rsid w:val="009A7146"/>
    <w:rsid w:val="009B055C"/>
    <w:rsid w:val="009C1EB8"/>
    <w:rsid w:val="009E70D2"/>
    <w:rsid w:val="009F3DE7"/>
    <w:rsid w:val="00A03BB1"/>
    <w:rsid w:val="00A07A15"/>
    <w:rsid w:val="00A143DF"/>
    <w:rsid w:val="00A15ECC"/>
    <w:rsid w:val="00A21B99"/>
    <w:rsid w:val="00A21E6A"/>
    <w:rsid w:val="00A42D4B"/>
    <w:rsid w:val="00A7247D"/>
    <w:rsid w:val="00A772EF"/>
    <w:rsid w:val="00A839AF"/>
    <w:rsid w:val="00A85193"/>
    <w:rsid w:val="00A95081"/>
    <w:rsid w:val="00AA029F"/>
    <w:rsid w:val="00AA1A3A"/>
    <w:rsid w:val="00AA2CE0"/>
    <w:rsid w:val="00AC35C3"/>
    <w:rsid w:val="00AC5CB1"/>
    <w:rsid w:val="00AD4E3F"/>
    <w:rsid w:val="00AE5085"/>
    <w:rsid w:val="00AE5C4F"/>
    <w:rsid w:val="00AF29B8"/>
    <w:rsid w:val="00AF69D9"/>
    <w:rsid w:val="00AF6EC1"/>
    <w:rsid w:val="00B0131D"/>
    <w:rsid w:val="00B032D4"/>
    <w:rsid w:val="00B10C16"/>
    <w:rsid w:val="00B14FA0"/>
    <w:rsid w:val="00B16E3A"/>
    <w:rsid w:val="00B2446E"/>
    <w:rsid w:val="00B3144E"/>
    <w:rsid w:val="00B336ED"/>
    <w:rsid w:val="00B35605"/>
    <w:rsid w:val="00B35D0E"/>
    <w:rsid w:val="00B36716"/>
    <w:rsid w:val="00B43A7B"/>
    <w:rsid w:val="00B44093"/>
    <w:rsid w:val="00B51E12"/>
    <w:rsid w:val="00B7598A"/>
    <w:rsid w:val="00B83FD4"/>
    <w:rsid w:val="00B8692E"/>
    <w:rsid w:val="00B87144"/>
    <w:rsid w:val="00B874CC"/>
    <w:rsid w:val="00BB2B0B"/>
    <w:rsid w:val="00BB6088"/>
    <w:rsid w:val="00BF3903"/>
    <w:rsid w:val="00C1498F"/>
    <w:rsid w:val="00C25BC7"/>
    <w:rsid w:val="00C312D7"/>
    <w:rsid w:val="00C31BE5"/>
    <w:rsid w:val="00C325F9"/>
    <w:rsid w:val="00C37105"/>
    <w:rsid w:val="00C37FB9"/>
    <w:rsid w:val="00C443F4"/>
    <w:rsid w:val="00C65FE0"/>
    <w:rsid w:val="00C70432"/>
    <w:rsid w:val="00C763D3"/>
    <w:rsid w:val="00C80538"/>
    <w:rsid w:val="00CB42DD"/>
    <w:rsid w:val="00CB6907"/>
    <w:rsid w:val="00CE31AA"/>
    <w:rsid w:val="00CE47AB"/>
    <w:rsid w:val="00CE7C27"/>
    <w:rsid w:val="00CF119C"/>
    <w:rsid w:val="00D037EC"/>
    <w:rsid w:val="00D07B83"/>
    <w:rsid w:val="00D14CD4"/>
    <w:rsid w:val="00D24F3A"/>
    <w:rsid w:val="00D26FF7"/>
    <w:rsid w:val="00D31DC2"/>
    <w:rsid w:val="00D42073"/>
    <w:rsid w:val="00D614CA"/>
    <w:rsid w:val="00D703F2"/>
    <w:rsid w:val="00D74900"/>
    <w:rsid w:val="00D83B28"/>
    <w:rsid w:val="00D87264"/>
    <w:rsid w:val="00D96EFD"/>
    <w:rsid w:val="00DA1E0C"/>
    <w:rsid w:val="00DA2E11"/>
    <w:rsid w:val="00DA4F1C"/>
    <w:rsid w:val="00DB679C"/>
    <w:rsid w:val="00DC0110"/>
    <w:rsid w:val="00DC738C"/>
    <w:rsid w:val="00DD329C"/>
    <w:rsid w:val="00DD5663"/>
    <w:rsid w:val="00DE7302"/>
    <w:rsid w:val="00DF53AC"/>
    <w:rsid w:val="00E0180A"/>
    <w:rsid w:val="00E018CF"/>
    <w:rsid w:val="00E05454"/>
    <w:rsid w:val="00E21D55"/>
    <w:rsid w:val="00E23D7B"/>
    <w:rsid w:val="00E4103D"/>
    <w:rsid w:val="00E55461"/>
    <w:rsid w:val="00E57955"/>
    <w:rsid w:val="00E62A0D"/>
    <w:rsid w:val="00E80477"/>
    <w:rsid w:val="00E81F05"/>
    <w:rsid w:val="00E92224"/>
    <w:rsid w:val="00EA6E33"/>
    <w:rsid w:val="00EB29B4"/>
    <w:rsid w:val="00EB5BA7"/>
    <w:rsid w:val="00EC6062"/>
    <w:rsid w:val="00ED2418"/>
    <w:rsid w:val="00ED7C67"/>
    <w:rsid w:val="00EF1B5E"/>
    <w:rsid w:val="00F06914"/>
    <w:rsid w:val="00F21F7C"/>
    <w:rsid w:val="00F270E8"/>
    <w:rsid w:val="00F4521A"/>
    <w:rsid w:val="00F47CC1"/>
    <w:rsid w:val="00F502C3"/>
    <w:rsid w:val="00F57359"/>
    <w:rsid w:val="00F57391"/>
    <w:rsid w:val="00F5786D"/>
    <w:rsid w:val="00F65AF2"/>
    <w:rsid w:val="00F84433"/>
    <w:rsid w:val="00FA6492"/>
    <w:rsid w:val="00FA6626"/>
    <w:rsid w:val="00FB34E9"/>
    <w:rsid w:val="00FD149B"/>
    <w:rsid w:val="00FD4522"/>
    <w:rsid w:val="00FE08EC"/>
    <w:rsid w:val="00FF075B"/>
    <w:rsid w:val="00FF2BA0"/>
    <w:rsid w:val="00FF6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52AD1"/>
  <w15:chartTrackingRefBased/>
  <w15:docId w15:val="{AAF43EC8-0FFD-403C-BB33-26D4D21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62"/>
    <w:pPr>
      <w:ind w:left="720"/>
      <w:contextualSpacing/>
    </w:pPr>
  </w:style>
  <w:style w:type="paragraph" w:styleId="FootnoteText">
    <w:name w:val="footnote text"/>
    <w:basedOn w:val="Normal"/>
    <w:link w:val="FootnoteTextChar"/>
    <w:uiPriority w:val="99"/>
    <w:semiHidden/>
    <w:unhideWhenUsed/>
    <w:rsid w:val="00D872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264"/>
    <w:rPr>
      <w:sz w:val="20"/>
      <w:szCs w:val="20"/>
    </w:rPr>
  </w:style>
  <w:style w:type="character" w:styleId="FootnoteReference">
    <w:name w:val="footnote reference"/>
    <w:basedOn w:val="DefaultParagraphFont"/>
    <w:uiPriority w:val="99"/>
    <w:semiHidden/>
    <w:unhideWhenUsed/>
    <w:rsid w:val="00D87264"/>
    <w:rPr>
      <w:vertAlign w:val="superscript"/>
    </w:rPr>
  </w:style>
  <w:style w:type="paragraph" w:styleId="BalloonText">
    <w:name w:val="Balloon Text"/>
    <w:basedOn w:val="Normal"/>
    <w:link w:val="BalloonTextChar"/>
    <w:uiPriority w:val="99"/>
    <w:semiHidden/>
    <w:unhideWhenUsed/>
    <w:rsid w:val="007D4A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A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4A16"/>
    <w:rPr>
      <w:sz w:val="16"/>
      <w:szCs w:val="16"/>
    </w:rPr>
  </w:style>
  <w:style w:type="paragraph" w:styleId="CommentText">
    <w:name w:val="annotation text"/>
    <w:basedOn w:val="Normal"/>
    <w:link w:val="CommentTextChar"/>
    <w:uiPriority w:val="99"/>
    <w:semiHidden/>
    <w:unhideWhenUsed/>
    <w:rsid w:val="007D4A16"/>
    <w:pPr>
      <w:spacing w:line="240" w:lineRule="auto"/>
    </w:pPr>
    <w:rPr>
      <w:sz w:val="20"/>
      <w:szCs w:val="20"/>
    </w:rPr>
  </w:style>
  <w:style w:type="character" w:customStyle="1" w:styleId="CommentTextChar">
    <w:name w:val="Comment Text Char"/>
    <w:basedOn w:val="DefaultParagraphFont"/>
    <w:link w:val="CommentText"/>
    <w:uiPriority w:val="99"/>
    <w:semiHidden/>
    <w:rsid w:val="007D4A16"/>
    <w:rPr>
      <w:sz w:val="20"/>
      <w:szCs w:val="20"/>
    </w:rPr>
  </w:style>
  <w:style w:type="paragraph" w:styleId="CommentSubject">
    <w:name w:val="annotation subject"/>
    <w:basedOn w:val="CommentText"/>
    <w:next w:val="CommentText"/>
    <w:link w:val="CommentSubjectChar"/>
    <w:uiPriority w:val="99"/>
    <w:semiHidden/>
    <w:unhideWhenUsed/>
    <w:rsid w:val="007D4A16"/>
    <w:rPr>
      <w:b/>
      <w:bCs/>
    </w:rPr>
  </w:style>
  <w:style w:type="character" w:customStyle="1" w:styleId="CommentSubjectChar">
    <w:name w:val="Comment Subject Char"/>
    <w:basedOn w:val="CommentTextChar"/>
    <w:link w:val="CommentSubject"/>
    <w:uiPriority w:val="99"/>
    <w:semiHidden/>
    <w:rsid w:val="007D4A16"/>
    <w:rPr>
      <w:b/>
      <w:bCs/>
      <w:sz w:val="20"/>
      <w:szCs w:val="20"/>
    </w:rPr>
  </w:style>
  <w:style w:type="paragraph" w:styleId="Header">
    <w:name w:val="header"/>
    <w:basedOn w:val="Normal"/>
    <w:link w:val="HeaderChar"/>
    <w:uiPriority w:val="99"/>
    <w:unhideWhenUsed/>
    <w:rsid w:val="00AA1A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1A3A"/>
  </w:style>
  <w:style w:type="paragraph" w:styleId="Footer">
    <w:name w:val="footer"/>
    <w:basedOn w:val="Normal"/>
    <w:link w:val="FooterChar"/>
    <w:uiPriority w:val="99"/>
    <w:unhideWhenUsed/>
    <w:rsid w:val="00AA1A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A3A"/>
  </w:style>
  <w:style w:type="table" w:styleId="TableGrid">
    <w:name w:val="Table Grid"/>
    <w:basedOn w:val="TableNormal"/>
    <w:uiPriority w:val="39"/>
    <w:rsid w:val="008E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7AB"/>
    <w:rPr>
      <w:color w:val="0563C1"/>
      <w:u w:val="single"/>
    </w:rPr>
  </w:style>
  <w:style w:type="paragraph" w:customStyle="1" w:styleId="Body">
    <w:name w:val="Body"/>
    <w:rsid w:val="007B3E4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rmalWeb">
    <w:name w:val="Normal (Web)"/>
    <w:basedOn w:val="Normal"/>
    <w:uiPriority w:val="99"/>
    <w:semiHidden/>
    <w:unhideWhenUsed/>
    <w:rsid w:val="002008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08A3"/>
    <w:rPr>
      <w:b/>
      <w:bCs/>
    </w:rPr>
  </w:style>
  <w:style w:type="character" w:customStyle="1" w:styleId="UnresolvedMention">
    <w:name w:val="Unresolved Mention"/>
    <w:basedOn w:val="DefaultParagraphFont"/>
    <w:uiPriority w:val="99"/>
    <w:semiHidden/>
    <w:unhideWhenUsed/>
    <w:rsid w:val="0007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607">
      <w:bodyDiv w:val="1"/>
      <w:marLeft w:val="0"/>
      <w:marRight w:val="0"/>
      <w:marTop w:val="0"/>
      <w:marBottom w:val="0"/>
      <w:divBdr>
        <w:top w:val="none" w:sz="0" w:space="0" w:color="auto"/>
        <w:left w:val="none" w:sz="0" w:space="0" w:color="auto"/>
        <w:bottom w:val="none" w:sz="0" w:space="0" w:color="auto"/>
        <w:right w:val="none" w:sz="0" w:space="0" w:color="auto"/>
      </w:divBdr>
    </w:div>
    <w:div w:id="377558359">
      <w:bodyDiv w:val="1"/>
      <w:marLeft w:val="0"/>
      <w:marRight w:val="0"/>
      <w:marTop w:val="0"/>
      <w:marBottom w:val="0"/>
      <w:divBdr>
        <w:top w:val="none" w:sz="0" w:space="0" w:color="auto"/>
        <w:left w:val="none" w:sz="0" w:space="0" w:color="auto"/>
        <w:bottom w:val="none" w:sz="0" w:space="0" w:color="auto"/>
        <w:right w:val="none" w:sz="0" w:space="0" w:color="auto"/>
      </w:divBdr>
    </w:div>
    <w:div w:id="428543704">
      <w:bodyDiv w:val="1"/>
      <w:marLeft w:val="0"/>
      <w:marRight w:val="0"/>
      <w:marTop w:val="0"/>
      <w:marBottom w:val="0"/>
      <w:divBdr>
        <w:top w:val="none" w:sz="0" w:space="0" w:color="auto"/>
        <w:left w:val="none" w:sz="0" w:space="0" w:color="auto"/>
        <w:bottom w:val="none" w:sz="0" w:space="0" w:color="auto"/>
        <w:right w:val="none" w:sz="0" w:space="0" w:color="auto"/>
      </w:divBdr>
    </w:div>
    <w:div w:id="551693047">
      <w:bodyDiv w:val="1"/>
      <w:marLeft w:val="0"/>
      <w:marRight w:val="0"/>
      <w:marTop w:val="0"/>
      <w:marBottom w:val="0"/>
      <w:divBdr>
        <w:top w:val="none" w:sz="0" w:space="0" w:color="auto"/>
        <w:left w:val="none" w:sz="0" w:space="0" w:color="auto"/>
        <w:bottom w:val="none" w:sz="0" w:space="0" w:color="auto"/>
        <w:right w:val="none" w:sz="0" w:space="0" w:color="auto"/>
      </w:divBdr>
    </w:div>
    <w:div w:id="576980568">
      <w:bodyDiv w:val="1"/>
      <w:marLeft w:val="0"/>
      <w:marRight w:val="0"/>
      <w:marTop w:val="0"/>
      <w:marBottom w:val="0"/>
      <w:divBdr>
        <w:top w:val="none" w:sz="0" w:space="0" w:color="auto"/>
        <w:left w:val="none" w:sz="0" w:space="0" w:color="auto"/>
        <w:bottom w:val="none" w:sz="0" w:space="0" w:color="auto"/>
        <w:right w:val="none" w:sz="0" w:space="0" w:color="auto"/>
      </w:divBdr>
    </w:div>
    <w:div w:id="989287081">
      <w:bodyDiv w:val="1"/>
      <w:marLeft w:val="0"/>
      <w:marRight w:val="0"/>
      <w:marTop w:val="0"/>
      <w:marBottom w:val="0"/>
      <w:divBdr>
        <w:top w:val="none" w:sz="0" w:space="0" w:color="auto"/>
        <w:left w:val="none" w:sz="0" w:space="0" w:color="auto"/>
        <w:bottom w:val="none" w:sz="0" w:space="0" w:color="auto"/>
        <w:right w:val="none" w:sz="0" w:space="0" w:color="auto"/>
      </w:divBdr>
    </w:div>
    <w:div w:id="1796875633">
      <w:bodyDiv w:val="1"/>
      <w:marLeft w:val="0"/>
      <w:marRight w:val="0"/>
      <w:marTop w:val="0"/>
      <w:marBottom w:val="0"/>
      <w:divBdr>
        <w:top w:val="none" w:sz="0" w:space="0" w:color="auto"/>
        <w:left w:val="none" w:sz="0" w:space="0" w:color="auto"/>
        <w:bottom w:val="none" w:sz="0" w:space="0" w:color="auto"/>
        <w:right w:val="none" w:sz="0" w:space="0" w:color="auto"/>
      </w:divBdr>
    </w:div>
    <w:div w:id="1875579433">
      <w:bodyDiv w:val="1"/>
      <w:marLeft w:val="0"/>
      <w:marRight w:val="0"/>
      <w:marTop w:val="0"/>
      <w:marBottom w:val="0"/>
      <w:divBdr>
        <w:top w:val="none" w:sz="0" w:space="0" w:color="auto"/>
        <w:left w:val="none" w:sz="0" w:space="0" w:color="auto"/>
        <w:bottom w:val="none" w:sz="0" w:space="0" w:color="auto"/>
        <w:right w:val="none" w:sz="0" w:space="0" w:color="auto"/>
      </w:divBdr>
    </w:div>
    <w:div w:id="20435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khy@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khy@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AA98-90EF-436D-82CA-02494CB5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EUAM-Ukraine</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MUELLER</dc:creator>
  <cp:keywords/>
  <dc:description/>
  <cp:lastModifiedBy>Andrii Khymchuk</cp:lastModifiedBy>
  <cp:revision>27</cp:revision>
  <cp:lastPrinted>2018-08-08T14:23:00Z</cp:lastPrinted>
  <dcterms:created xsi:type="dcterms:W3CDTF">2023-02-23T12:10:00Z</dcterms:created>
  <dcterms:modified xsi:type="dcterms:W3CDTF">2024-05-13T12:26:00Z</dcterms:modified>
</cp:coreProperties>
</file>